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6AB2" w14:textId="2A96B6CB" w:rsidR="00E240C2" w:rsidRPr="00E92FFE" w:rsidRDefault="63A4ED08" w:rsidP="070CF784">
      <w:pPr>
        <w:rPr>
          <w:rFonts w:eastAsiaTheme="minorEastAsia"/>
          <w:sz w:val="44"/>
          <w:szCs w:val="44"/>
        </w:rPr>
      </w:pPr>
      <w:r w:rsidRPr="070CF784">
        <w:rPr>
          <w:rFonts w:eastAsiaTheme="minorEastAsia"/>
          <w:sz w:val="44"/>
          <w:szCs w:val="44"/>
        </w:rPr>
        <w:t>Verslag</w:t>
      </w:r>
    </w:p>
    <w:tbl>
      <w:tblPr>
        <w:tblW w:w="9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6293"/>
        <w:gridCol w:w="340"/>
        <w:gridCol w:w="2552"/>
      </w:tblGrid>
      <w:tr w:rsidR="00070F8D" w14:paraId="30DC1EC7" w14:textId="77777777" w:rsidTr="070CF784">
        <w:tc>
          <w:tcPr>
            <w:tcW w:w="6633" w:type="dxa"/>
            <w:gridSpan w:val="2"/>
            <w:hideMark/>
          </w:tcPr>
          <w:p w14:paraId="0DC3F852" w14:textId="77777777" w:rsidR="00E240C2" w:rsidRPr="00E92FFE" w:rsidRDefault="008B5BAA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sz w:val="24"/>
                <w:szCs w:val="24"/>
                <w:lang w:eastAsia="nl-NL"/>
              </w:rPr>
            </w:pPr>
            <w:r w:rsidRPr="24ACD27A">
              <w:rPr>
                <w:rFonts w:eastAsiaTheme="minorEastAsia"/>
                <w:sz w:val="16"/>
                <w:szCs w:val="16"/>
                <w:lang w:eastAsia="nl-NL"/>
              </w:rPr>
              <w:t>Overleg</w:t>
            </w:r>
          </w:p>
        </w:tc>
        <w:tc>
          <w:tcPr>
            <w:tcW w:w="2892" w:type="dxa"/>
            <w:gridSpan w:val="2"/>
            <w:hideMark/>
          </w:tcPr>
          <w:p w14:paraId="321A2A78" w14:textId="77777777" w:rsidR="00E240C2" w:rsidRPr="00E92FFE" w:rsidRDefault="008B5BAA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sz w:val="24"/>
                <w:szCs w:val="24"/>
                <w:lang w:eastAsia="nl-NL"/>
              </w:rPr>
            </w:pPr>
            <w:r w:rsidRPr="24ACD27A">
              <w:rPr>
                <w:rFonts w:eastAsiaTheme="minorEastAsia"/>
                <w:sz w:val="16"/>
                <w:szCs w:val="16"/>
                <w:lang w:eastAsia="nl-NL"/>
              </w:rPr>
              <w:t>Datum</w:t>
            </w:r>
          </w:p>
        </w:tc>
      </w:tr>
      <w:tr w:rsidR="00070F8D" w14:paraId="0DEAC79A" w14:textId="77777777" w:rsidTr="070CF784">
        <w:tc>
          <w:tcPr>
            <w:tcW w:w="340" w:type="dxa"/>
            <w:hideMark/>
          </w:tcPr>
          <w:p w14:paraId="07958253" w14:textId="77777777" w:rsidR="00E240C2" w:rsidRPr="00E240C2" w:rsidRDefault="008B5BAA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lang w:eastAsia="nl-NL"/>
              </w:rPr>
            </w:pPr>
            <w:r w:rsidRPr="24ACD27A">
              <w:rPr>
                <w:rFonts w:eastAsiaTheme="minorEastAsia"/>
                <w:lang w:eastAsia="nl-NL"/>
              </w:rPr>
              <w:t> </w:t>
            </w:r>
          </w:p>
        </w:tc>
        <w:tc>
          <w:tcPr>
            <w:tcW w:w="6293" w:type="dxa"/>
            <w:hideMark/>
          </w:tcPr>
          <w:p w14:paraId="0DB56F51" w14:textId="46F901F1" w:rsidR="00E240C2" w:rsidRPr="00954D58" w:rsidRDefault="00DD7506" w:rsidP="070CF784">
            <w:pPr>
              <w:rPr>
                <w:rFonts w:eastAsiaTheme="minorEastAsia"/>
                <w:lang w:eastAsia="nl-NL"/>
              </w:rPr>
            </w:pPr>
            <w:r>
              <w:rPr>
                <w:rFonts w:eastAsiaTheme="minorEastAsia"/>
                <w:lang w:eastAsia="nl-NL"/>
              </w:rPr>
              <w:t>Verslag</w:t>
            </w:r>
            <w:r w:rsidR="63A4ED08" w:rsidRPr="070CF784">
              <w:rPr>
                <w:rFonts w:eastAsiaTheme="minorEastAsia"/>
                <w:lang w:eastAsia="nl-NL"/>
              </w:rPr>
              <w:t xml:space="preserve"> </w:t>
            </w:r>
            <w:r w:rsidR="08FB7E95" w:rsidRPr="070CF784">
              <w:rPr>
                <w:rFonts w:eastAsiaTheme="minorEastAsia"/>
                <w:lang w:eastAsia="nl-NL"/>
              </w:rPr>
              <w:t>in</w:t>
            </w:r>
            <w:r w:rsidR="63A4ED08" w:rsidRPr="070CF784">
              <w:rPr>
                <w:rFonts w:eastAsiaTheme="minorEastAsia"/>
                <w:lang w:eastAsia="nl-NL"/>
              </w:rPr>
              <w:t xml:space="preserve">wonersavond </w:t>
            </w:r>
            <w:r w:rsidR="7B18DEB9" w:rsidRPr="070CF784">
              <w:rPr>
                <w:rFonts w:eastAsiaTheme="minorEastAsia"/>
                <w:lang w:eastAsia="nl-NL"/>
              </w:rPr>
              <w:t>Wieringerwaard</w:t>
            </w:r>
            <w:r w:rsidR="00B1376E">
              <w:rPr>
                <w:rFonts w:eastAsiaTheme="minorEastAsia"/>
                <w:lang w:eastAsia="nl-NL"/>
              </w:rPr>
              <w:t>-</w:t>
            </w:r>
            <w:r w:rsidR="7B18DEB9" w:rsidRPr="070CF784">
              <w:rPr>
                <w:rFonts w:eastAsiaTheme="minorEastAsia"/>
                <w:lang w:eastAsia="nl-NL"/>
              </w:rPr>
              <w:t>Oost</w:t>
            </w:r>
          </w:p>
        </w:tc>
        <w:tc>
          <w:tcPr>
            <w:tcW w:w="340" w:type="dxa"/>
            <w:hideMark/>
          </w:tcPr>
          <w:p w14:paraId="047C1CA5" w14:textId="77777777" w:rsidR="00E240C2" w:rsidRPr="00E92FFE" w:rsidRDefault="008B5BAA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sz w:val="24"/>
                <w:szCs w:val="24"/>
                <w:lang w:eastAsia="nl-NL"/>
              </w:rPr>
            </w:pPr>
            <w:r w:rsidRPr="24ACD27A">
              <w:rPr>
                <w:rFonts w:eastAsiaTheme="minorEastAsia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552" w:type="dxa"/>
            <w:hideMark/>
          </w:tcPr>
          <w:p w14:paraId="28638B7B" w14:textId="568827EF" w:rsidR="00E240C2" w:rsidRPr="00F42B04" w:rsidRDefault="4F182C3F" w:rsidP="070CF784">
            <w:pPr>
              <w:spacing w:before="100" w:beforeAutospacing="1" w:after="100" w:afterAutospacing="1" w:line="255" w:lineRule="atLeast"/>
              <w:rPr>
                <w:rFonts w:eastAsiaTheme="minorEastAsia"/>
                <w:lang w:eastAsia="nl-NL"/>
              </w:rPr>
            </w:pPr>
            <w:r w:rsidRPr="070CF784">
              <w:rPr>
                <w:rFonts w:eastAsiaTheme="minorEastAsia"/>
                <w:lang w:eastAsia="nl-NL"/>
              </w:rPr>
              <w:t xml:space="preserve">24 november </w:t>
            </w:r>
            <w:r w:rsidR="63A4ED08" w:rsidRPr="070CF784">
              <w:rPr>
                <w:rFonts w:eastAsiaTheme="minorEastAsia"/>
                <w:lang w:eastAsia="nl-NL"/>
              </w:rPr>
              <w:t>2025</w:t>
            </w:r>
          </w:p>
        </w:tc>
      </w:tr>
      <w:tr w:rsidR="00070F8D" w14:paraId="4662216C" w14:textId="77777777" w:rsidTr="070CF784">
        <w:tc>
          <w:tcPr>
            <w:tcW w:w="6633" w:type="dxa"/>
            <w:gridSpan w:val="2"/>
          </w:tcPr>
          <w:p w14:paraId="02F8113A" w14:textId="64F72D23" w:rsidR="00E240C2" w:rsidRPr="00F42B04" w:rsidRDefault="00E240C2" w:rsidP="24ACD27A">
            <w:pPr>
              <w:rPr>
                <w:rFonts w:eastAsiaTheme="minorEastAsia"/>
                <w:sz w:val="16"/>
                <w:szCs w:val="16"/>
                <w:lang w:eastAsia="nl-NL"/>
              </w:rPr>
            </w:pPr>
          </w:p>
        </w:tc>
        <w:tc>
          <w:tcPr>
            <w:tcW w:w="2892" w:type="dxa"/>
            <w:gridSpan w:val="2"/>
          </w:tcPr>
          <w:p w14:paraId="01B98CFB" w14:textId="77777777" w:rsidR="00E240C2" w:rsidRPr="00F42B04" w:rsidRDefault="008B5BAA" w:rsidP="24ACD27A">
            <w:pPr>
              <w:rPr>
                <w:rFonts w:eastAsiaTheme="minorEastAsia"/>
                <w:sz w:val="16"/>
                <w:szCs w:val="16"/>
                <w:lang w:eastAsia="nl-NL"/>
              </w:rPr>
            </w:pPr>
            <w:r w:rsidRPr="24ACD27A">
              <w:rPr>
                <w:rFonts w:eastAsiaTheme="minorEastAsia"/>
                <w:sz w:val="16"/>
                <w:szCs w:val="16"/>
                <w:lang w:eastAsia="nl-NL"/>
              </w:rPr>
              <w:t>Van</w:t>
            </w:r>
          </w:p>
        </w:tc>
      </w:tr>
      <w:tr w:rsidR="00070F8D" w14:paraId="00D81F6F" w14:textId="77777777" w:rsidTr="070CF784">
        <w:tc>
          <w:tcPr>
            <w:tcW w:w="340" w:type="dxa"/>
          </w:tcPr>
          <w:p w14:paraId="3DA90B77" w14:textId="77777777" w:rsidR="00E240C2" w:rsidRPr="00F42B04" w:rsidRDefault="00E240C2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sz w:val="16"/>
                <w:szCs w:val="16"/>
                <w:lang w:eastAsia="nl-NL"/>
              </w:rPr>
            </w:pPr>
          </w:p>
        </w:tc>
        <w:tc>
          <w:tcPr>
            <w:tcW w:w="6293" w:type="dxa"/>
          </w:tcPr>
          <w:p w14:paraId="1929A142" w14:textId="77777777" w:rsidR="00E240C2" w:rsidRPr="00D11267" w:rsidRDefault="00E240C2" w:rsidP="24ACD27A">
            <w:pPr>
              <w:rPr>
                <w:rFonts w:eastAsiaTheme="minorEastAsia"/>
                <w:lang w:eastAsia="nl-NL"/>
              </w:rPr>
            </w:pPr>
          </w:p>
        </w:tc>
        <w:tc>
          <w:tcPr>
            <w:tcW w:w="340" w:type="dxa"/>
          </w:tcPr>
          <w:p w14:paraId="6D1C3053" w14:textId="77777777" w:rsidR="00E240C2" w:rsidRPr="00F42B04" w:rsidRDefault="00E240C2" w:rsidP="24ACD27A">
            <w:pPr>
              <w:spacing w:before="100" w:beforeAutospacing="1" w:after="100" w:afterAutospacing="1" w:line="255" w:lineRule="atLeast"/>
              <w:rPr>
                <w:rFonts w:eastAsiaTheme="minorEastAsia"/>
                <w:sz w:val="16"/>
                <w:szCs w:val="16"/>
                <w:lang w:eastAsia="nl-NL"/>
              </w:rPr>
            </w:pPr>
          </w:p>
        </w:tc>
        <w:tc>
          <w:tcPr>
            <w:tcW w:w="2552" w:type="dxa"/>
          </w:tcPr>
          <w:p w14:paraId="6D76C7B3" w14:textId="77777777" w:rsidR="00E240C2" w:rsidRPr="00954D58" w:rsidRDefault="008B5BAA" w:rsidP="24ACD27A">
            <w:pPr>
              <w:rPr>
                <w:rFonts w:eastAsiaTheme="minorEastAsia"/>
                <w:lang w:eastAsia="nl-NL"/>
              </w:rPr>
            </w:pPr>
            <w:r w:rsidRPr="24ACD27A">
              <w:rPr>
                <w:rFonts w:eastAsiaTheme="minorEastAsia"/>
                <w:lang w:eastAsia="nl-NL"/>
              </w:rPr>
              <w:t>Team Gebiedsontwikkeling</w:t>
            </w:r>
          </w:p>
        </w:tc>
      </w:tr>
    </w:tbl>
    <w:p w14:paraId="0E58B62C" w14:textId="7D3C64F2" w:rsidR="24ACD27A" w:rsidRDefault="24ACD27A" w:rsidP="24ACD27A">
      <w:pPr>
        <w:rPr>
          <w:rFonts w:eastAsiaTheme="minorEastAsia"/>
        </w:rPr>
      </w:pPr>
    </w:p>
    <w:p w14:paraId="65F664AC" w14:textId="3052B018" w:rsidR="0028611E" w:rsidRDefault="0028611E" w:rsidP="24ACD27A">
      <w:pPr>
        <w:spacing w:line="340" w:lineRule="exact"/>
        <w:rPr>
          <w:rFonts w:eastAsiaTheme="minorEastAsia"/>
        </w:rPr>
      </w:pPr>
    </w:p>
    <w:p w14:paraId="388114C5" w14:textId="04086F78" w:rsidR="0028611E" w:rsidRPr="008348E0" w:rsidRDefault="1F3FBACD" w:rsidP="070CF784">
      <w:pPr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 xml:space="preserve">Op </w:t>
      </w:r>
      <w:r w:rsidR="45C19D12" w:rsidRPr="070CF784">
        <w:rPr>
          <w:rFonts w:eastAsiaTheme="minorEastAsia"/>
          <w:color w:val="000000" w:themeColor="text1"/>
          <w:sz w:val="24"/>
          <w:szCs w:val="24"/>
        </w:rPr>
        <w:t>1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2 </w:t>
      </w:r>
      <w:r w:rsidR="2525A32C" w:rsidRPr="070CF784">
        <w:rPr>
          <w:rFonts w:eastAsiaTheme="minorEastAsia"/>
          <w:color w:val="000000" w:themeColor="text1"/>
          <w:sz w:val="24"/>
          <w:szCs w:val="24"/>
        </w:rPr>
        <w:t>novem</w:t>
      </w:r>
      <w:r w:rsidRPr="070CF784">
        <w:rPr>
          <w:rFonts w:eastAsiaTheme="minorEastAsia"/>
          <w:color w:val="000000" w:themeColor="text1"/>
          <w:sz w:val="24"/>
          <w:szCs w:val="24"/>
        </w:rPr>
        <w:t>ber 202</w:t>
      </w:r>
      <w:r w:rsidR="4A079256" w:rsidRPr="070CF784">
        <w:rPr>
          <w:rFonts w:eastAsiaTheme="minorEastAsia"/>
          <w:color w:val="000000" w:themeColor="text1"/>
          <w:sz w:val="24"/>
          <w:szCs w:val="24"/>
        </w:rPr>
        <w:t>5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organiseerde gemeente Hollands Kroon een </w:t>
      </w:r>
      <w:r w:rsidR="0B8ADB9C" w:rsidRPr="070CF784">
        <w:rPr>
          <w:rFonts w:eastAsiaTheme="minorEastAsia"/>
          <w:color w:val="000000" w:themeColor="text1"/>
          <w:sz w:val="24"/>
          <w:szCs w:val="24"/>
        </w:rPr>
        <w:t>in</w:t>
      </w:r>
      <w:r w:rsidRPr="070CF784">
        <w:rPr>
          <w:rFonts w:eastAsiaTheme="minorEastAsia"/>
          <w:color w:val="000000" w:themeColor="text1"/>
          <w:sz w:val="24"/>
          <w:szCs w:val="24"/>
        </w:rPr>
        <w:t>wonersavond om</w:t>
      </w:r>
      <w:r w:rsidR="6FA2866F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EF9C19A" w:rsidRPr="070CF784">
        <w:rPr>
          <w:rFonts w:eastAsiaTheme="minorEastAsia"/>
          <w:color w:val="000000" w:themeColor="text1"/>
          <w:sz w:val="24"/>
          <w:szCs w:val="24"/>
        </w:rPr>
        <w:t xml:space="preserve">met de </w:t>
      </w:r>
      <w:r w:rsidR="727C540B" w:rsidRPr="070CF784">
        <w:rPr>
          <w:rFonts w:eastAsiaTheme="minorEastAsia"/>
          <w:color w:val="000000" w:themeColor="text1"/>
          <w:sz w:val="24"/>
          <w:szCs w:val="24"/>
        </w:rPr>
        <w:t>in</w:t>
      </w:r>
      <w:r w:rsidR="6EF9C19A" w:rsidRPr="070CF784">
        <w:rPr>
          <w:rFonts w:eastAsiaTheme="minorEastAsia"/>
          <w:color w:val="000000" w:themeColor="text1"/>
          <w:sz w:val="24"/>
          <w:szCs w:val="24"/>
        </w:rPr>
        <w:t xml:space="preserve">woners van </w:t>
      </w:r>
      <w:r w:rsidR="7A18B1DC" w:rsidRPr="070CF784">
        <w:rPr>
          <w:rFonts w:eastAsiaTheme="minorEastAsia"/>
          <w:color w:val="000000" w:themeColor="text1"/>
          <w:sz w:val="24"/>
          <w:szCs w:val="24"/>
        </w:rPr>
        <w:t>Wieringerwaard</w:t>
      </w:r>
      <w:r w:rsidR="6EF9C19A" w:rsidRPr="070CF784">
        <w:rPr>
          <w:rFonts w:eastAsiaTheme="minorEastAsia"/>
          <w:color w:val="000000" w:themeColor="text1"/>
          <w:sz w:val="24"/>
          <w:szCs w:val="24"/>
        </w:rPr>
        <w:t xml:space="preserve"> te praten over de ontwikkelin</w:t>
      </w:r>
      <w:r w:rsidR="7752BF86" w:rsidRPr="070CF784">
        <w:rPr>
          <w:rFonts w:eastAsiaTheme="minorEastAsia"/>
          <w:color w:val="000000" w:themeColor="text1"/>
          <w:sz w:val="24"/>
          <w:szCs w:val="24"/>
        </w:rPr>
        <w:t>g</w:t>
      </w:r>
      <w:r w:rsidR="4A8625D7" w:rsidRPr="070CF784">
        <w:rPr>
          <w:rFonts w:eastAsiaTheme="minorEastAsia"/>
          <w:color w:val="000000" w:themeColor="text1"/>
          <w:sz w:val="24"/>
          <w:szCs w:val="24"/>
        </w:rPr>
        <w:t xml:space="preserve"> van woningbouw</w:t>
      </w:r>
      <w:r w:rsidR="28746A60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D1FD7EF" w:rsidRPr="070CF784">
        <w:rPr>
          <w:rFonts w:eastAsiaTheme="minorEastAsia"/>
          <w:color w:val="000000" w:themeColor="text1"/>
          <w:sz w:val="24"/>
          <w:szCs w:val="24"/>
        </w:rPr>
        <w:t>ten oosten van de voetbalvelden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59AE4A9D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A9091D4" w:rsidRPr="070CF784">
        <w:rPr>
          <w:rFonts w:eastAsiaTheme="minorEastAsia"/>
          <w:color w:val="000000" w:themeColor="text1"/>
          <w:sz w:val="24"/>
          <w:szCs w:val="24"/>
        </w:rPr>
        <w:t>D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 xml:space="preserve">e avond </w:t>
      </w:r>
      <w:r w:rsidR="7D5E10B4" w:rsidRPr="070CF784">
        <w:rPr>
          <w:rFonts w:eastAsiaTheme="minorEastAsia"/>
          <w:color w:val="000000" w:themeColor="text1"/>
          <w:sz w:val="24"/>
          <w:szCs w:val="24"/>
        </w:rPr>
        <w:t>is door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1534FFFE" w:rsidRPr="070CF784">
        <w:rPr>
          <w:rFonts w:eastAsiaTheme="minorEastAsia"/>
          <w:color w:val="000000" w:themeColor="text1"/>
          <w:sz w:val="24"/>
          <w:szCs w:val="24"/>
        </w:rPr>
        <w:t>ongeveer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307387A" w:rsidRPr="070CF784">
        <w:rPr>
          <w:rFonts w:eastAsiaTheme="minorEastAsia"/>
          <w:color w:val="000000" w:themeColor="text1"/>
          <w:sz w:val="24"/>
          <w:szCs w:val="24"/>
        </w:rPr>
        <w:t>6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 xml:space="preserve">5 mensen </w:t>
      </w:r>
      <w:r w:rsidR="281605E9" w:rsidRPr="070CF784">
        <w:rPr>
          <w:rFonts w:eastAsiaTheme="minorEastAsia"/>
          <w:color w:val="000000" w:themeColor="text1"/>
          <w:sz w:val="24"/>
          <w:szCs w:val="24"/>
        </w:rPr>
        <w:t>bezocht</w:t>
      </w:r>
      <w:r w:rsidR="56EA226B" w:rsidRPr="070CF784">
        <w:rPr>
          <w:rFonts w:eastAsiaTheme="minorEastAsia"/>
          <w:color w:val="000000" w:themeColor="text1"/>
          <w:sz w:val="24"/>
          <w:szCs w:val="24"/>
        </w:rPr>
        <w:t>. Zij hebben met de aanwezige medewerkers van de gemeente gesproken en/</w:t>
      </w:r>
      <w:r w:rsidR="21D04CFD" w:rsidRPr="070CF784">
        <w:rPr>
          <w:rFonts w:eastAsiaTheme="minorEastAsia"/>
          <w:color w:val="000000" w:themeColor="text1"/>
          <w:sz w:val="24"/>
          <w:szCs w:val="24"/>
        </w:rPr>
        <w:t xml:space="preserve">of een reactieformulier </w:t>
      </w:r>
      <w:r w:rsidR="02EB3A9A" w:rsidRPr="070CF784">
        <w:rPr>
          <w:rFonts w:eastAsiaTheme="minorEastAsia"/>
          <w:color w:val="000000" w:themeColor="text1"/>
          <w:sz w:val="24"/>
          <w:szCs w:val="24"/>
        </w:rPr>
        <w:t>ingevuld.</w:t>
      </w:r>
      <w:r w:rsidR="14B58279" w:rsidRPr="070CF784">
        <w:rPr>
          <w:rFonts w:eastAsiaTheme="minorEastAsia"/>
          <w:color w:val="000000" w:themeColor="text1"/>
          <w:sz w:val="24"/>
          <w:szCs w:val="24"/>
        </w:rPr>
        <w:t xml:space="preserve"> De herontwikkeling van Het Wapen van Wieringerwaard was ook een thema. Hiervan is </w:t>
      </w:r>
      <w:hyperlink r:id="rId11">
        <w:r w:rsidR="14B58279" w:rsidRPr="070CF784">
          <w:rPr>
            <w:rStyle w:val="Hyperlink"/>
            <w:rFonts w:eastAsiaTheme="minorEastAsia"/>
            <w:sz w:val="24"/>
            <w:szCs w:val="24"/>
          </w:rPr>
          <w:t>een apart verslag</w:t>
        </w:r>
      </w:hyperlink>
      <w:r w:rsidR="14B58279" w:rsidRPr="070CF784">
        <w:rPr>
          <w:rFonts w:eastAsiaTheme="minorEastAsia"/>
          <w:color w:val="000000" w:themeColor="text1"/>
          <w:sz w:val="24"/>
          <w:szCs w:val="24"/>
        </w:rPr>
        <w:t xml:space="preserve"> gemaakt.</w:t>
      </w:r>
      <w:r w:rsidR="02EB3A9A" w:rsidRPr="070CF784">
        <w:rPr>
          <w:rFonts w:eastAsiaTheme="minorEastAsia"/>
          <w:color w:val="000000" w:themeColor="text1"/>
          <w:sz w:val="24"/>
          <w:szCs w:val="24"/>
        </w:rPr>
        <w:t xml:space="preserve"> Hieronder volgt een samenvatting van de inbreng</w:t>
      </w:r>
      <w:r w:rsidR="240F7609" w:rsidRPr="070CF784">
        <w:rPr>
          <w:rFonts w:eastAsiaTheme="minorEastAsia"/>
          <w:color w:val="000000" w:themeColor="text1"/>
          <w:sz w:val="24"/>
          <w:szCs w:val="24"/>
        </w:rPr>
        <w:t xml:space="preserve"> per thema</w:t>
      </w:r>
      <w:r w:rsidR="02EB3A9A" w:rsidRPr="070CF784">
        <w:rPr>
          <w:rFonts w:eastAsiaTheme="minorEastAsia"/>
          <w:color w:val="000000" w:themeColor="text1"/>
          <w:sz w:val="24"/>
          <w:szCs w:val="24"/>
        </w:rPr>
        <w:t>.</w:t>
      </w:r>
    </w:p>
    <w:p w14:paraId="71B88A8D" w14:textId="539A9740" w:rsidR="1FDAB1CE" w:rsidRDefault="1FDAB1CE" w:rsidP="070CF784">
      <w:pPr>
        <w:pStyle w:val="Kop2"/>
        <w:spacing w:line="340" w:lineRule="exact"/>
      </w:pPr>
      <w:r w:rsidRPr="070CF784">
        <w:rPr>
          <w:rFonts w:asciiTheme="minorHAnsi" w:eastAsiaTheme="minorEastAsia" w:hAnsiTheme="minorHAnsi" w:cstheme="minorBidi"/>
          <w:color w:val="0F4761"/>
        </w:rPr>
        <w:t>Algemene indruk</w:t>
      </w:r>
    </w:p>
    <w:p w14:paraId="10DB11DC" w14:textId="5080723A" w:rsidR="1FDAB1CE" w:rsidRDefault="1FDAB1CE" w:rsidP="070CF784">
      <w:pPr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 xml:space="preserve">De bezoekers toonden een grote betrokkenheid bij hun dorp. Men staat open voor woningbouw in het gebied. </w:t>
      </w:r>
      <w:r w:rsidR="319953BF" w:rsidRPr="070CF784">
        <w:rPr>
          <w:rFonts w:eastAsiaTheme="minorEastAsia"/>
          <w:color w:val="000000" w:themeColor="text1"/>
          <w:sz w:val="24"/>
          <w:szCs w:val="24"/>
        </w:rPr>
        <w:t>In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woners willen graag meedenken en hebben veel ideeën aangedragen. </w:t>
      </w:r>
      <w:r w:rsidR="616694AA" w:rsidRPr="070CF784">
        <w:rPr>
          <w:rFonts w:eastAsiaTheme="minorEastAsia"/>
          <w:color w:val="000000" w:themeColor="text1"/>
          <w:sz w:val="24"/>
          <w:szCs w:val="24"/>
        </w:rPr>
        <w:t>Naast de ideeën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zijn er </w:t>
      </w:r>
      <w:r w:rsidR="0FAA2AE8" w:rsidRPr="070CF784">
        <w:rPr>
          <w:rFonts w:eastAsiaTheme="minorEastAsia"/>
          <w:color w:val="000000" w:themeColor="text1"/>
          <w:sz w:val="24"/>
          <w:szCs w:val="24"/>
        </w:rPr>
        <w:t xml:space="preserve">ook </w:t>
      </w:r>
      <w:r w:rsidRPr="070CF784">
        <w:rPr>
          <w:rFonts w:eastAsiaTheme="minorEastAsia"/>
          <w:color w:val="000000" w:themeColor="text1"/>
          <w:sz w:val="24"/>
          <w:szCs w:val="24"/>
        </w:rPr>
        <w:t>zorgen</w:t>
      </w:r>
      <w:r w:rsidR="5FEB349A" w:rsidRPr="070CF784">
        <w:rPr>
          <w:rFonts w:eastAsiaTheme="minorEastAsia"/>
          <w:color w:val="000000" w:themeColor="text1"/>
          <w:sz w:val="24"/>
          <w:szCs w:val="24"/>
        </w:rPr>
        <w:t>, bijvoorbeeld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over ontsluiting </w:t>
      </w:r>
      <w:r w:rsidR="16BAEB90" w:rsidRPr="070CF784">
        <w:rPr>
          <w:rFonts w:eastAsiaTheme="minorEastAsia"/>
          <w:color w:val="000000" w:themeColor="text1"/>
          <w:sz w:val="24"/>
          <w:szCs w:val="24"/>
        </w:rPr>
        <w:t xml:space="preserve">van de wijk 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en </w:t>
      </w:r>
      <w:r w:rsidR="410D1903" w:rsidRPr="070CF784">
        <w:rPr>
          <w:rFonts w:eastAsiaTheme="minorEastAsia"/>
          <w:color w:val="000000" w:themeColor="text1"/>
          <w:sz w:val="24"/>
          <w:szCs w:val="24"/>
        </w:rPr>
        <w:t xml:space="preserve">de </w:t>
      </w:r>
      <w:r w:rsidRPr="070CF784">
        <w:rPr>
          <w:rFonts w:eastAsiaTheme="minorEastAsia"/>
          <w:color w:val="000000" w:themeColor="text1"/>
          <w:sz w:val="24"/>
          <w:szCs w:val="24"/>
        </w:rPr>
        <w:t>verkeersdruk in wijken</w:t>
      </w:r>
      <w:r w:rsidR="2FEB3493" w:rsidRPr="070CF784">
        <w:rPr>
          <w:rFonts w:eastAsiaTheme="minorEastAsia"/>
          <w:color w:val="000000" w:themeColor="text1"/>
          <w:sz w:val="24"/>
          <w:szCs w:val="24"/>
        </w:rPr>
        <w:t xml:space="preserve"> in de directe omgeving</w:t>
      </w:r>
      <w:r w:rsidRPr="070CF784">
        <w:rPr>
          <w:rFonts w:eastAsiaTheme="minorEastAsia"/>
          <w:color w:val="000000" w:themeColor="text1"/>
          <w:sz w:val="24"/>
          <w:szCs w:val="24"/>
        </w:rPr>
        <w:t>.</w:t>
      </w:r>
    </w:p>
    <w:p w14:paraId="1AA04685" w14:textId="34CD9584" w:rsidR="1FDAB1CE" w:rsidRDefault="1FDAB1CE" w:rsidP="070CF784">
      <w:pPr>
        <w:pStyle w:val="Kop2"/>
        <w:spacing w:line="340" w:lineRule="exact"/>
      </w:pPr>
      <w:r w:rsidRPr="070CF784">
        <w:rPr>
          <w:rFonts w:asciiTheme="minorHAnsi" w:eastAsiaTheme="minorEastAsia" w:hAnsiTheme="minorHAnsi" w:cstheme="minorBidi"/>
          <w:color w:val="0F4761"/>
        </w:rPr>
        <w:t>Ontsluiting en verkeer</w:t>
      </w:r>
    </w:p>
    <w:p w14:paraId="1CF499E1" w14:textId="1D4BCF64" w:rsidR="51200910" w:rsidRDefault="51200910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 xml:space="preserve">Het grootste punt van zorg dat </w:t>
      </w:r>
      <w:r w:rsidR="11B2465A" w:rsidRPr="070CF784">
        <w:rPr>
          <w:rFonts w:eastAsiaTheme="minorEastAsia"/>
          <w:color w:val="000000" w:themeColor="text1"/>
          <w:sz w:val="24"/>
          <w:szCs w:val="24"/>
        </w:rPr>
        <w:t xml:space="preserve">vanuit bezoekers </w:t>
      </w:r>
      <w:r w:rsidRPr="070CF784">
        <w:rPr>
          <w:rFonts w:eastAsiaTheme="minorEastAsia"/>
          <w:color w:val="000000" w:themeColor="text1"/>
          <w:sz w:val="24"/>
          <w:szCs w:val="24"/>
        </w:rPr>
        <w:t>op de avond naar voren komt is de</w:t>
      </w:r>
      <w:r w:rsidR="6F32E0BA" w:rsidRPr="070CF784">
        <w:rPr>
          <w:rFonts w:eastAsiaTheme="minorEastAsia"/>
          <w:color w:val="000000" w:themeColor="text1"/>
          <w:sz w:val="24"/>
          <w:szCs w:val="24"/>
        </w:rPr>
        <w:t xml:space="preserve"> verwachte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toename van verkeer door de </w:t>
      </w:r>
      <w:r w:rsidR="5EB8F562" w:rsidRPr="070CF784">
        <w:rPr>
          <w:rFonts w:eastAsiaTheme="minorEastAsia"/>
          <w:color w:val="000000" w:themeColor="text1"/>
          <w:sz w:val="24"/>
          <w:szCs w:val="24"/>
        </w:rPr>
        <w:t>bestaand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e wijken. Diverse </w:t>
      </w:r>
      <w:r w:rsidR="2FFFBDB6" w:rsidRPr="070CF784">
        <w:rPr>
          <w:rFonts w:eastAsiaTheme="minorEastAsia"/>
          <w:color w:val="000000" w:themeColor="text1"/>
          <w:sz w:val="24"/>
          <w:szCs w:val="24"/>
        </w:rPr>
        <w:t>bezoekers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CE49A7C" w:rsidRPr="070CF784">
        <w:rPr>
          <w:rFonts w:eastAsiaTheme="minorEastAsia"/>
          <w:color w:val="000000" w:themeColor="text1"/>
          <w:sz w:val="24"/>
          <w:szCs w:val="24"/>
        </w:rPr>
        <w:t>geven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6D8BEF72" w:rsidRPr="070CF784">
        <w:rPr>
          <w:rFonts w:eastAsiaTheme="minorEastAsia"/>
          <w:color w:val="000000" w:themeColor="text1"/>
          <w:sz w:val="24"/>
          <w:szCs w:val="24"/>
        </w:rPr>
        <w:t>een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suggestie om een ontsluiting </w:t>
      </w:r>
      <w:r w:rsidR="46205349" w:rsidRPr="070CF784">
        <w:rPr>
          <w:rFonts w:eastAsiaTheme="minorEastAsia"/>
          <w:color w:val="000000" w:themeColor="text1"/>
          <w:sz w:val="24"/>
          <w:szCs w:val="24"/>
        </w:rPr>
        <w:t xml:space="preserve">via de Noord-Zijperweg te maken. Dit zou </w:t>
      </w:r>
      <w:r w:rsidR="222C116A" w:rsidRPr="070CF784">
        <w:rPr>
          <w:rFonts w:eastAsiaTheme="minorEastAsia"/>
          <w:color w:val="000000" w:themeColor="text1"/>
          <w:sz w:val="24"/>
          <w:szCs w:val="24"/>
        </w:rPr>
        <w:t xml:space="preserve">volgens hen </w:t>
      </w:r>
      <w:r w:rsidR="46205349" w:rsidRPr="070CF784">
        <w:rPr>
          <w:rFonts w:eastAsiaTheme="minorEastAsia"/>
          <w:color w:val="000000" w:themeColor="text1"/>
          <w:sz w:val="24"/>
          <w:szCs w:val="24"/>
        </w:rPr>
        <w:t xml:space="preserve">ook een goede route voor het bouwverkeer kunnen zijn. </w:t>
      </w:r>
      <w:r w:rsidR="194B3A1A" w:rsidRPr="070CF784">
        <w:rPr>
          <w:rFonts w:eastAsiaTheme="minorEastAsia"/>
          <w:color w:val="000000" w:themeColor="text1"/>
          <w:sz w:val="24"/>
          <w:szCs w:val="24"/>
        </w:rPr>
        <w:t>Verder wordt de behoefte aan veilige wandel- en fietsroutes benoemd, met name langs de</w:t>
      </w:r>
      <w:r w:rsidR="00C19CA1" w:rsidRPr="070CF784">
        <w:rPr>
          <w:rFonts w:eastAsiaTheme="minorEastAsia"/>
          <w:color w:val="000000" w:themeColor="text1"/>
          <w:sz w:val="24"/>
          <w:szCs w:val="24"/>
        </w:rPr>
        <w:t>zelfde</w:t>
      </w:r>
      <w:r w:rsidR="194B3A1A" w:rsidRPr="070CF784">
        <w:rPr>
          <w:rFonts w:eastAsiaTheme="minorEastAsia"/>
          <w:color w:val="000000" w:themeColor="text1"/>
          <w:sz w:val="24"/>
          <w:szCs w:val="24"/>
        </w:rPr>
        <w:t xml:space="preserve"> Noord-Zijperweg.</w:t>
      </w:r>
    </w:p>
    <w:p w14:paraId="204060BB" w14:textId="19C91E6F" w:rsidR="194B3A1A" w:rsidRDefault="194B3A1A" w:rsidP="070CF784">
      <w:pPr>
        <w:pStyle w:val="Kop2"/>
        <w:spacing w:line="340" w:lineRule="exact"/>
      </w:pPr>
      <w:r w:rsidRPr="070CF784">
        <w:rPr>
          <w:rFonts w:asciiTheme="minorHAnsi" w:eastAsiaTheme="minorEastAsia" w:hAnsiTheme="minorHAnsi" w:cstheme="minorBidi"/>
          <w:color w:val="0F4761"/>
        </w:rPr>
        <w:t>Woningbehoefte</w:t>
      </w:r>
    </w:p>
    <w:p w14:paraId="265EB7E1" w14:textId="02A6A746" w:rsidR="714329FC" w:rsidRDefault="714329FC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I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 xml:space="preserve">nwoners </w:t>
      </w:r>
      <w:r w:rsidR="7299CC72" w:rsidRPr="070CF784">
        <w:rPr>
          <w:rFonts w:eastAsiaTheme="minorEastAsia"/>
          <w:color w:val="000000" w:themeColor="text1"/>
          <w:sz w:val="24"/>
          <w:szCs w:val="24"/>
        </w:rPr>
        <w:t xml:space="preserve">geven op de avond aan dat zij ook 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 xml:space="preserve">duidelijk </w:t>
      </w:r>
      <w:r w:rsidR="39BBF032" w:rsidRPr="070CF784">
        <w:rPr>
          <w:rFonts w:eastAsiaTheme="minorEastAsia"/>
          <w:color w:val="000000" w:themeColor="text1"/>
          <w:sz w:val="24"/>
          <w:szCs w:val="24"/>
        </w:rPr>
        <w:t xml:space="preserve">zien 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 xml:space="preserve">dat er behoefte is </w:t>
      </w:r>
      <w:r w:rsidR="7BDFCF50" w:rsidRPr="070CF784">
        <w:rPr>
          <w:rFonts w:eastAsiaTheme="minorEastAsia"/>
          <w:color w:val="000000" w:themeColor="text1"/>
          <w:sz w:val="24"/>
          <w:szCs w:val="24"/>
        </w:rPr>
        <w:t>aan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 xml:space="preserve"> nieuwe woningen. Dit moeten dan </w:t>
      </w:r>
      <w:r w:rsidR="7D4BD867" w:rsidRPr="070CF784">
        <w:rPr>
          <w:rFonts w:eastAsiaTheme="minorEastAsia"/>
          <w:color w:val="000000" w:themeColor="text1"/>
          <w:sz w:val="24"/>
          <w:szCs w:val="24"/>
        </w:rPr>
        <w:t xml:space="preserve">volgens deze bezoekers, 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 xml:space="preserve">wel betaalbare </w:t>
      </w:r>
      <w:r w:rsidR="2447E83A" w:rsidRPr="070CF784">
        <w:rPr>
          <w:rFonts w:eastAsiaTheme="minorEastAsia"/>
          <w:color w:val="000000" w:themeColor="text1"/>
          <w:sz w:val="24"/>
          <w:szCs w:val="24"/>
        </w:rPr>
        <w:t>koop</w:t>
      </w:r>
      <w:r w:rsidR="5063F24A" w:rsidRPr="070CF784">
        <w:rPr>
          <w:rFonts w:eastAsiaTheme="minorEastAsia"/>
          <w:color w:val="000000" w:themeColor="text1"/>
          <w:sz w:val="24"/>
          <w:szCs w:val="24"/>
        </w:rPr>
        <w:t>woningen zijn (</w:t>
      </w:r>
      <w:r w:rsidR="3ACF8322" w:rsidRPr="070CF784">
        <w:rPr>
          <w:rFonts w:eastAsiaTheme="minorEastAsia"/>
          <w:color w:val="000000" w:themeColor="text1"/>
          <w:sz w:val="24"/>
          <w:szCs w:val="24"/>
        </w:rPr>
        <w:t>max. € 300.000,-)</w:t>
      </w:r>
      <w:r w:rsidR="77783A2B" w:rsidRPr="070CF784">
        <w:rPr>
          <w:rFonts w:eastAsiaTheme="minorEastAsia"/>
          <w:color w:val="000000" w:themeColor="text1"/>
          <w:sz w:val="24"/>
          <w:szCs w:val="24"/>
        </w:rPr>
        <w:t xml:space="preserve"> of sociale </w:t>
      </w:r>
      <w:r w:rsidR="0B9F9AE5" w:rsidRPr="070CF784">
        <w:rPr>
          <w:rFonts w:eastAsiaTheme="minorEastAsia"/>
          <w:color w:val="000000" w:themeColor="text1"/>
          <w:sz w:val="24"/>
          <w:szCs w:val="24"/>
        </w:rPr>
        <w:t>en</w:t>
      </w:r>
      <w:r w:rsidR="77783A2B" w:rsidRPr="070CF784">
        <w:rPr>
          <w:rFonts w:eastAsiaTheme="minorEastAsia"/>
          <w:color w:val="000000" w:themeColor="text1"/>
          <w:sz w:val="24"/>
          <w:szCs w:val="24"/>
        </w:rPr>
        <w:t xml:space="preserve"> betaalbare huurwoningen</w:t>
      </w:r>
      <w:r w:rsidR="6FA2866F"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30C37DFF" w:rsidRPr="070CF784">
        <w:rPr>
          <w:rFonts w:eastAsiaTheme="minorEastAsia"/>
          <w:color w:val="000000" w:themeColor="text1"/>
          <w:sz w:val="24"/>
          <w:szCs w:val="24"/>
        </w:rPr>
        <w:t xml:space="preserve"> De doelgroepen voor deze woningen </w:t>
      </w:r>
      <w:r w:rsidR="4E60146F" w:rsidRPr="070CF784">
        <w:rPr>
          <w:rFonts w:eastAsiaTheme="minorEastAsia"/>
          <w:color w:val="000000" w:themeColor="text1"/>
          <w:sz w:val="24"/>
          <w:szCs w:val="24"/>
        </w:rPr>
        <w:t xml:space="preserve">zijn </w:t>
      </w:r>
      <w:r w:rsidR="2D0FDAC2" w:rsidRPr="070CF784">
        <w:rPr>
          <w:rFonts w:eastAsiaTheme="minorEastAsia"/>
          <w:color w:val="000000" w:themeColor="text1"/>
          <w:sz w:val="24"/>
          <w:szCs w:val="24"/>
        </w:rPr>
        <w:t xml:space="preserve">bij voorkeur </w:t>
      </w:r>
      <w:r w:rsidR="4E60146F" w:rsidRPr="070CF784">
        <w:rPr>
          <w:rFonts w:eastAsiaTheme="minorEastAsia"/>
          <w:color w:val="000000" w:themeColor="text1"/>
          <w:sz w:val="24"/>
          <w:szCs w:val="24"/>
        </w:rPr>
        <w:t>vooral starters en senioren die kleiner willen wonen. In het duurdere segment zien inwoners niet z</w:t>
      </w:r>
      <w:r w:rsidR="1465E671" w:rsidRPr="070CF784">
        <w:rPr>
          <w:rFonts w:eastAsiaTheme="minorEastAsia"/>
          <w:color w:val="000000" w:themeColor="text1"/>
          <w:sz w:val="24"/>
          <w:szCs w:val="24"/>
        </w:rPr>
        <w:t>o'n behoefte</w:t>
      </w:r>
      <w:r w:rsidR="3319FE80"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79BB7C97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64F6219" w:rsidRPr="070CF784">
        <w:rPr>
          <w:rFonts w:eastAsiaTheme="minorEastAsia"/>
          <w:color w:val="000000" w:themeColor="text1"/>
          <w:sz w:val="24"/>
          <w:szCs w:val="24"/>
        </w:rPr>
        <w:t>Zo zijn er volgens zeggen</w:t>
      </w:r>
      <w:r w:rsidR="3A3C1656" w:rsidRPr="070CF784">
        <w:rPr>
          <w:rFonts w:eastAsiaTheme="minorEastAsia"/>
          <w:color w:val="000000" w:themeColor="text1"/>
          <w:sz w:val="24"/>
          <w:szCs w:val="24"/>
        </w:rPr>
        <w:t xml:space="preserve"> in</w:t>
      </w:r>
      <w:r w:rsidR="1465E671" w:rsidRPr="070CF784">
        <w:rPr>
          <w:rFonts w:eastAsiaTheme="minorEastAsia"/>
          <w:color w:val="000000" w:themeColor="text1"/>
          <w:sz w:val="24"/>
          <w:szCs w:val="24"/>
        </w:rPr>
        <w:t xml:space="preserve"> het nieuwbouwplan </w:t>
      </w:r>
      <w:r w:rsidR="1465E671" w:rsidRPr="070CF784">
        <w:rPr>
          <w:rFonts w:eastAsiaTheme="minorEastAsia"/>
          <w:color w:val="000000" w:themeColor="text1"/>
          <w:sz w:val="24"/>
          <w:szCs w:val="24"/>
        </w:rPr>
        <w:lastRenderedPageBreak/>
        <w:t>Molenhof nog diverse woningen te koop. Men ziet</w:t>
      </w:r>
      <w:r w:rsidR="17063C84" w:rsidRPr="070CF784">
        <w:rPr>
          <w:rFonts w:eastAsiaTheme="minorEastAsia"/>
          <w:color w:val="000000" w:themeColor="text1"/>
          <w:sz w:val="24"/>
          <w:szCs w:val="24"/>
        </w:rPr>
        <w:t xml:space="preserve"> niet zoveel in tijdelijke units, maar wil gewoon permanente woningen. Er wordt gevraagd of het mogelijk is om inwoners van Wieringerwaard voorrang te geven bij de toewijzing.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 xml:space="preserve"> Ook vindt men dat woningen in Wieringerwaard goedkoper zouden moeten zijn dan in bijvoorbeeld Anna Paulowna</w:t>
      </w:r>
      <w:r w:rsidR="3C21B200"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4D34FA6" w:rsidRPr="070CF784">
        <w:rPr>
          <w:rFonts w:eastAsiaTheme="minorEastAsia"/>
          <w:color w:val="000000" w:themeColor="text1"/>
          <w:sz w:val="24"/>
          <w:szCs w:val="24"/>
        </w:rPr>
        <w:t>O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 xml:space="preserve">mdat in Wieringerwaard </w:t>
      </w:r>
      <w:r w:rsidR="71290F34" w:rsidRPr="070CF784">
        <w:rPr>
          <w:rFonts w:eastAsiaTheme="minorEastAsia"/>
          <w:color w:val="000000" w:themeColor="text1"/>
          <w:sz w:val="24"/>
          <w:szCs w:val="24"/>
        </w:rPr>
        <w:t xml:space="preserve">bijvoorbeeld 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>voorzieningen</w:t>
      </w:r>
      <w:r w:rsidR="707E10E7" w:rsidRPr="070CF784">
        <w:rPr>
          <w:rFonts w:eastAsiaTheme="minorEastAsia"/>
          <w:color w:val="000000" w:themeColor="text1"/>
          <w:sz w:val="24"/>
          <w:szCs w:val="24"/>
        </w:rPr>
        <w:t>,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 xml:space="preserve"> zoals winkels</w:t>
      </w:r>
      <w:r w:rsidR="32BF5852" w:rsidRPr="070CF784">
        <w:rPr>
          <w:rFonts w:eastAsiaTheme="minorEastAsia"/>
          <w:color w:val="000000" w:themeColor="text1"/>
          <w:sz w:val="24"/>
          <w:szCs w:val="24"/>
        </w:rPr>
        <w:t>,</w:t>
      </w:r>
      <w:r w:rsidR="0137F881" w:rsidRPr="070CF784">
        <w:rPr>
          <w:rFonts w:eastAsiaTheme="minorEastAsia"/>
          <w:color w:val="000000" w:themeColor="text1"/>
          <w:sz w:val="24"/>
          <w:szCs w:val="24"/>
        </w:rPr>
        <w:t xml:space="preserve"> ontbreken.</w:t>
      </w:r>
    </w:p>
    <w:p w14:paraId="0264E66F" w14:textId="3171F9FC" w:rsidR="102CFCA5" w:rsidRDefault="102CFCA5" w:rsidP="070CF784">
      <w:pPr>
        <w:pStyle w:val="Kop2"/>
        <w:spacing w:line="340" w:lineRule="exact"/>
        <w:rPr>
          <w:rFonts w:asciiTheme="minorHAnsi" w:eastAsiaTheme="minorEastAsia" w:hAnsiTheme="minorHAnsi" w:cstheme="minorBidi"/>
          <w:color w:val="0F4761"/>
        </w:rPr>
      </w:pPr>
      <w:r w:rsidRPr="070CF784">
        <w:rPr>
          <w:rFonts w:asciiTheme="minorHAnsi" w:eastAsiaTheme="minorEastAsia" w:hAnsiTheme="minorHAnsi" w:cstheme="minorBidi"/>
          <w:color w:val="0F4761"/>
        </w:rPr>
        <w:t>Voorzieningen</w:t>
      </w:r>
    </w:p>
    <w:p w14:paraId="245C8551" w14:textId="6F84E795" w:rsidR="0028611E" w:rsidRPr="0028611E" w:rsidRDefault="25F1661D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Voorzieningen die gemist worden zijn</w:t>
      </w:r>
      <w:r w:rsidR="3D36A542" w:rsidRPr="070CF784">
        <w:rPr>
          <w:rFonts w:eastAsiaTheme="minorEastAsia"/>
          <w:color w:val="000000" w:themeColor="text1"/>
          <w:sz w:val="24"/>
          <w:szCs w:val="24"/>
        </w:rPr>
        <w:t>: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een (kleine) supermarkt en daghoreca (lunchroom</w:t>
      </w:r>
      <w:r w:rsidR="7BD6C038" w:rsidRPr="070CF784">
        <w:rPr>
          <w:rFonts w:eastAsiaTheme="minorEastAsia"/>
          <w:color w:val="000000" w:themeColor="text1"/>
          <w:sz w:val="24"/>
          <w:szCs w:val="24"/>
        </w:rPr>
        <w:t>,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 snackbar </w:t>
      </w:r>
      <w:r w:rsidR="6F9FD673" w:rsidRPr="070CF784">
        <w:rPr>
          <w:rFonts w:eastAsiaTheme="minorEastAsia"/>
          <w:color w:val="000000" w:themeColor="text1"/>
          <w:sz w:val="24"/>
          <w:szCs w:val="24"/>
        </w:rPr>
        <w:t>of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koffiegelegenheid). Daarnaast </w:t>
      </w:r>
      <w:r w:rsidR="7479D073" w:rsidRPr="070CF784">
        <w:rPr>
          <w:rFonts w:eastAsiaTheme="minorEastAsia"/>
          <w:color w:val="000000" w:themeColor="text1"/>
          <w:sz w:val="24"/>
          <w:szCs w:val="24"/>
        </w:rPr>
        <w:t xml:space="preserve">is er voor jongeren (13-16 jaar) geen geschikte plek om te hangen. </w:t>
      </w:r>
    </w:p>
    <w:p w14:paraId="56C458C0" w14:textId="3BA4DB0C" w:rsidR="2FC1286D" w:rsidRDefault="2FC1286D" w:rsidP="070CF784">
      <w:pPr>
        <w:pStyle w:val="Kop2"/>
        <w:spacing w:line="340" w:lineRule="exact"/>
        <w:rPr>
          <w:rFonts w:asciiTheme="minorHAnsi" w:eastAsiaTheme="minorEastAsia" w:hAnsiTheme="minorHAnsi" w:cstheme="minorBidi"/>
          <w:color w:val="0F4761"/>
        </w:rPr>
      </w:pPr>
      <w:r w:rsidRPr="070CF784">
        <w:rPr>
          <w:rFonts w:asciiTheme="minorHAnsi" w:eastAsiaTheme="minorEastAsia" w:hAnsiTheme="minorHAnsi" w:cstheme="minorBidi"/>
          <w:color w:val="0F4761"/>
        </w:rPr>
        <w:t>Sport</w:t>
      </w:r>
    </w:p>
    <w:p w14:paraId="66A8B703" w14:textId="2E4AE5CF" w:rsidR="0028611E" w:rsidRPr="0028611E" w:rsidRDefault="27605954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Het idee</w:t>
      </w:r>
      <w:r w:rsidR="0D9EE04F" w:rsidRPr="070CF784">
        <w:rPr>
          <w:rFonts w:eastAsiaTheme="minorEastAsia"/>
          <w:color w:val="000000" w:themeColor="text1"/>
          <w:sz w:val="24"/>
          <w:szCs w:val="24"/>
        </w:rPr>
        <w:t xml:space="preserve"> om alle sportvoorzieningen bij elkaar te brengen</w:t>
      </w:r>
      <w:r w:rsidR="216D508B" w:rsidRPr="070CF784">
        <w:rPr>
          <w:rFonts w:eastAsiaTheme="minorEastAsia"/>
          <w:color w:val="000000" w:themeColor="text1"/>
          <w:sz w:val="24"/>
          <w:szCs w:val="24"/>
        </w:rPr>
        <w:t xml:space="preserve"> wordt meerdere keren genoemd.</w:t>
      </w:r>
      <w:r w:rsidR="0D9EE04F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4086DDD1" w:rsidRPr="070CF784">
        <w:rPr>
          <w:rFonts w:eastAsiaTheme="minorEastAsia"/>
          <w:color w:val="000000" w:themeColor="text1"/>
          <w:sz w:val="24"/>
          <w:szCs w:val="24"/>
        </w:rPr>
        <w:t>M</w:t>
      </w:r>
      <w:r w:rsidR="0D9EE04F" w:rsidRPr="070CF784">
        <w:rPr>
          <w:rFonts w:eastAsiaTheme="minorEastAsia"/>
          <w:color w:val="000000" w:themeColor="text1"/>
          <w:sz w:val="24"/>
          <w:szCs w:val="24"/>
        </w:rPr>
        <w:t>et een centraal clubhuis voor gezamenlijk gebruik</w:t>
      </w:r>
      <w:r w:rsidR="296AF3D0" w:rsidRPr="070CF784">
        <w:rPr>
          <w:rFonts w:eastAsiaTheme="minorEastAsia"/>
          <w:color w:val="000000" w:themeColor="text1"/>
          <w:sz w:val="24"/>
          <w:szCs w:val="24"/>
        </w:rPr>
        <w:t>. Dit</w:t>
      </w:r>
      <w:r w:rsidR="4C914656" w:rsidRPr="070CF784">
        <w:rPr>
          <w:rFonts w:eastAsiaTheme="minorEastAsia"/>
          <w:color w:val="000000" w:themeColor="text1"/>
          <w:sz w:val="24"/>
          <w:szCs w:val="24"/>
        </w:rPr>
        <w:t xml:space="preserve"> roept </w:t>
      </w:r>
      <w:r w:rsidR="2154BDF6" w:rsidRPr="070CF784">
        <w:rPr>
          <w:rFonts w:eastAsiaTheme="minorEastAsia"/>
          <w:color w:val="000000" w:themeColor="text1"/>
          <w:sz w:val="24"/>
          <w:szCs w:val="24"/>
        </w:rPr>
        <w:t xml:space="preserve">bij sommige bezoekers </w:t>
      </w:r>
      <w:r w:rsidR="4C914656" w:rsidRPr="070CF784">
        <w:rPr>
          <w:rFonts w:eastAsiaTheme="minorEastAsia"/>
          <w:color w:val="000000" w:themeColor="text1"/>
          <w:sz w:val="24"/>
          <w:szCs w:val="24"/>
        </w:rPr>
        <w:t>ook de nodige vragen op</w:t>
      </w:r>
      <w:r w:rsidR="0D9EE04F" w:rsidRPr="070CF784">
        <w:rPr>
          <w:rFonts w:eastAsiaTheme="minorEastAsia"/>
          <w:color w:val="000000" w:themeColor="text1"/>
          <w:sz w:val="24"/>
          <w:szCs w:val="24"/>
        </w:rPr>
        <w:t xml:space="preserve">. Er zijn ook </w:t>
      </w:r>
      <w:r w:rsidR="06D14E0D" w:rsidRPr="070CF784">
        <w:rPr>
          <w:rFonts w:eastAsiaTheme="minorEastAsia"/>
          <w:color w:val="000000" w:themeColor="text1"/>
          <w:sz w:val="24"/>
          <w:szCs w:val="24"/>
        </w:rPr>
        <w:t>reacties</w:t>
      </w:r>
      <w:r w:rsidR="0D9EE04F" w:rsidRPr="070CF784">
        <w:rPr>
          <w:rFonts w:eastAsiaTheme="minorEastAsia"/>
          <w:color w:val="000000" w:themeColor="text1"/>
          <w:sz w:val="24"/>
          <w:szCs w:val="24"/>
        </w:rPr>
        <w:t xml:space="preserve"> dat de sportvoo</w:t>
      </w:r>
      <w:r w:rsidR="7C6D2CA9" w:rsidRPr="070CF784">
        <w:rPr>
          <w:rFonts w:eastAsiaTheme="minorEastAsia"/>
          <w:color w:val="000000" w:themeColor="text1"/>
          <w:sz w:val="24"/>
          <w:szCs w:val="24"/>
        </w:rPr>
        <w:t xml:space="preserve">rzieningen allemaal kunnen blijven waar ze zijn. </w:t>
      </w:r>
      <w:r w:rsidR="2ED345AF" w:rsidRPr="070CF784">
        <w:rPr>
          <w:rFonts w:eastAsiaTheme="minorEastAsia"/>
          <w:color w:val="000000" w:themeColor="text1"/>
          <w:sz w:val="24"/>
          <w:szCs w:val="24"/>
        </w:rPr>
        <w:t>Er zijn</w:t>
      </w:r>
      <w:r w:rsidR="6E94302F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37A29A6C" w:rsidRPr="070CF784">
        <w:rPr>
          <w:rFonts w:eastAsiaTheme="minorEastAsia"/>
          <w:color w:val="000000" w:themeColor="text1"/>
          <w:sz w:val="24"/>
          <w:szCs w:val="24"/>
        </w:rPr>
        <w:t>inwoners</w:t>
      </w:r>
      <w:r w:rsidR="2ED345AF" w:rsidRPr="070CF784">
        <w:rPr>
          <w:rFonts w:eastAsiaTheme="minorEastAsia"/>
          <w:color w:val="000000" w:themeColor="text1"/>
          <w:sz w:val="24"/>
          <w:szCs w:val="24"/>
        </w:rPr>
        <w:t xml:space="preserve"> die nu overlast ervaren van de voetbalvereniging, maar andere</w:t>
      </w:r>
      <w:r w:rsidR="35581C1E" w:rsidRPr="070CF784">
        <w:rPr>
          <w:rFonts w:eastAsiaTheme="minorEastAsia"/>
          <w:color w:val="000000" w:themeColor="text1"/>
          <w:sz w:val="24"/>
          <w:szCs w:val="24"/>
        </w:rPr>
        <w:t>n</w:t>
      </w:r>
      <w:r w:rsidR="2ED345AF" w:rsidRPr="070CF784">
        <w:rPr>
          <w:rFonts w:eastAsiaTheme="minorEastAsia"/>
          <w:color w:val="000000" w:themeColor="text1"/>
          <w:sz w:val="24"/>
          <w:szCs w:val="24"/>
        </w:rPr>
        <w:t xml:space="preserve"> vinden het juist leuk om </w:t>
      </w:r>
      <w:r w:rsidR="7D0D185E" w:rsidRPr="070CF784">
        <w:rPr>
          <w:rFonts w:eastAsiaTheme="minorEastAsia"/>
          <w:color w:val="000000" w:themeColor="text1"/>
          <w:sz w:val="24"/>
          <w:szCs w:val="24"/>
        </w:rPr>
        <w:t>er</w:t>
      </w:r>
      <w:r w:rsidR="2ED345AF" w:rsidRPr="070CF784">
        <w:rPr>
          <w:rFonts w:eastAsiaTheme="minorEastAsia"/>
          <w:color w:val="000000" w:themeColor="text1"/>
          <w:sz w:val="24"/>
          <w:szCs w:val="24"/>
        </w:rPr>
        <w:t xml:space="preserve"> vlak naast te wonen. </w:t>
      </w:r>
      <w:r w:rsidR="7C6D2CA9" w:rsidRPr="070CF784">
        <w:rPr>
          <w:rFonts w:eastAsiaTheme="minorEastAsia"/>
          <w:color w:val="000000" w:themeColor="text1"/>
          <w:sz w:val="24"/>
          <w:szCs w:val="24"/>
        </w:rPr>
        <w:t xml:space="preserve">Men geeft aan dat het zwembad zeker niet mag verdwijnen. </w:t>
      </w:r>
    </w:p>
    <w:p w14:paraId="45BA6DDA" w14:textId="7A509F3C" w:rsidR="0028611E" w:rsidRPr="0028611E" w:rsidRDefault="692B98CE" w:rsidP="070CF784">
      <w:pPr>
        <w:pStyle w:val="Kop2"/>
        <w:spacing w:line="340" w:lineRule="exact"/>
        <w:rPr>
          <w:rFonts w:eastAsiaTheme="minorEastAsia"/>
          <w:color w:val="0F4761"/>
        </w:rPr>
      </w:pPr>
      <w:r w:rsidRPr="070CF784">
        <w:rPr>
          <w:rFonts w:asciiTheme="minorHAnsi" w:eastAsiaTheme="minorEastAsia" w:hAnsiTheme="minorHAnsi" w:cstheme="minorBidi"/>
          <w:color w:val="0F4761"/>
        </w:rPr>
        <w:t>Groen en recreatie</w:t>
      </w:r>
    </w:p>
    <w:p w14:paraId="4478CAFA" w14:textId="5199A1F8" w:rsidR="0028611E" w:rsidRPr="0028611E" w:rsidRDefault="6FA2866F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E</w:t>
      </w:r>
      <w:r w:rsidR="764D142A" w:rsidRPr="070CF784">
        <w:rPr>
          <w:rFonts w:eastAsiaTheme="minorEastAsia"/>
          <w:color w:val="000000" w:themeColor="text1"/>
          <w:sz w:val="24"/>
          <w:szCs w:val="24"/>
        </w:rPr>
        <w:t>r is éé</w:t>
      </w:r>
      <w:r w:rsidR="45B73FAE" w:rsidRPr="070CF784">
        <w:rPr>
          <w:rFonts w:eastAsiaTheme="minorEastAsia"/>
          <w:color w:val="000000" w:themeColor="text1"/>
          <w:sz w:val="24"/>
          <w:szCs w:val="24"/>
        </w:rPr>
        <w:t>n wens die het meest naar voren is gekomen</w:t>
      </w:r>
      <w:r w:rsidR="5104ADC7"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45B73FAE" w:rsidRPr="070CF78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573F31F9" w:rsidRPr="070CF784">
        <w:rPr>
          <w:rFonts w:eastAsiaTheme="minorEastAsia"/>
          <w:color w:val="000000" w:themeColor="text1"/>
          <w:sz w:val="24"/>
          <w:szCs w:val="24"/>
        </w:rPr>
        <w:t>D</w:t>
      </w:r>
      <w:r w:rsidR="45B73FAE" w:rsidRPr="070CF784">
        <w:rPr>
          <w:rFonts w:eastAsiaTheme="minorEastAsia"/>
          <w:color w:val="000000" w:themeColor="text1"/>
          <w:sz w:val="24"/>
          <w:szCs w:val="24"/>
        </w:rPr>
        <w:t>at is het aanleggen van een wandelroute</w:t>
      </w:r>
      <w:r w:rsidR="0E8DF588" w:rsidRPr="070CF784">
        <w:rPr>
          <w:rFonts w:eastAsiaTheme="minorEastAsia"/>
          <w:color w:val="000000" w:themeColor="text1"/>
          <w:sz w:val="24"/>
          <w:szCs w:val="24"/>
        </w:rPr>
        <w:t>. I</w:t>
      </w:r>
      <w:r w:rsidR="45B73FAE" w:rsidRPr="070CF784">
        <w:rPr>
          <w:rFonts w:eastAsiaTheme="minorEastAsia"/>
          <w:color w:val="000000" w:themeColor="text1"/>
          <w:sz w:val="24"/>
          <w:szCs w:val="24"/>
        </w:rPr>
        <w:t>n het groen</w:t>
      </w:r>
      <w:r w:rsidR="5A99675E" w:rsidRPr="070CF784">
        <w:rPr>
          <w:rFonts w:eastAsiaTheme="minorEastAsia"/>
          <w:color w:val="000000" w:themeColor="text1"/>
          <w:sz w:val="24"/>
          <w:szCs w:val="24"/>
        </w:rPr>
        <w:t xml:space="preserve"> en</w:t>
      </w:r>
      <w:r w:rsidR="45B73FAE" w:rsidRPr="070CF784">
        <w:rPr>
          <w:rFonts w:eastAsiaTheme="minorEastAsia"/>
          <w:color w:val="000000" w:themeColor="text1"/>
          <w:sz w:val="24"/>
          <w:szCs w:val="24"/>
        </w:rPr>
        <w:t xml:space="preserve"> om het hele gebied heen. </w:t>
      </w:r>
      <w:r w:rsidR="725F7483" w:rsidRPr="070CF784">
        <w:rPr>
          <w:rFonts w:eastAsiaTheme="minorEastAsia"/>
          <w:color w:val="000000" w:themeColor="text1"/>
          <w:sz w:val="24"/>
          <w:szCs w:val="24"/>
        </w:rPr>
        <w:t>Indien mogelijk zou die in het noorden ook aangesloten kunnen worden op de dijk</w:t>
      </w:r>
      <w:r w:rsidRPr="070CF784">
        <w:rPr>
          <w:rFonts w:eastAsiaTheme="minorEastAsia"/>
          <w:color w:val="000000" w:themeColor="text1"/>
          <w:sz w:val="24"/>
          <w:szCs w:val="24"/>
        </w:rPr>
        <w:t>.</w:t>
      </w:r>
      <w:r w:rsidR="4BB590FA" w:rsidRPr="070CF784">
        <w:rPr>
          <w:rFonts w:eastAsiaTheme="minorEastAsia"/>
          <w:color w:val="000000" w:themeColor="text1"/>
          <w:sz w:val="24"/>
          <w:szCs w:val="24"/>
        </w:rPr>
        <w:t xml:space="preserve"> Dit zou de mogelijkheid scheppen om een goede ronde te wandelen of joggen. Andere suggesties die worden gedaan zijn af</w:t>
      </w:r>
      <w:r w:rsidR="38A8A549" w:rsidRPr="070CF784">
        <w:rPr>
          <w:rFonts w:eastAsiaTheme="minorEastAsia"/>
          <w:color w:val="000000" w:themeColor="text1"/>
          <w:sz w:val="24"/>
          <w:szCs w:val="24"/>
        </w:rPr>
        <w:t>gesloten hondenveldjes en speelplaatsen voor kinderen of jongeren.</w:t>
      </w:r>
    </w:p>
    <w:p w14:paraId="367E3143" w14:textId="65C133B6" w:rsidR="38A8A549" w:rsidRDefault="38A8A549" w:rsidP="070CF784">
      <w:pPr>
        <w:pStyle w:val="Kop2"/>
        <w:spacing w:line="340" w:lineRule="exact"/>
      </w:pPr>
      <w:r w:rsidRPr="070CF784">
        <w:rPr>
          <w:rFonts w:asciiTheme="minorHAnsi" w:eastAsiaTheme="minorEastAsia" w:hAnsiTheme="minorHAnsi" w:cstheme="minorBidi"/>
          <w:color w:val="0F4761"/>
        </w:rPr>
        <w:t>Parkeren</w:t>
      </w:r>
    </w:p>
    <w:p w14:paraId="20661C89" w14:textId="0DFAD285" w:rsidR="38A8A549" w:rsidRDefault="38A8A549" w:rsidP="070CF784">
      <w:pPr>
        <w:spacing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 xml:space="preserve">Er worden </w:t>
      </w:r>
      <w:r w:rsidR="18B9A92B" w:rsidRPr="070CF784">
        <w:rPr>
          <w:rFonts w:eastAsiaTheme="minorEastAsia"/>
          <w:color w:val="000000" w:themeColor="text1"/>
          <w:sz w:val="24"/>
          <w:szCs w:val="24"/>
        </w:rPr>
        <w:t xml:space="preserve">op dit moment 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parkeerproblemen in de aangrenzende wijk ervaren, vooral 's avonds als alle </w:t>
      </w:r>
      <w:r w:rsidR="760157D5" w:rsidRPr="070CF784">
        <w:rPr>
          <w:rFonts w:eastAsiaTheme="minorEastAsia"/>
          <w:color w:val="000000" w:themeColor="text1"/>
          <w:sz w:val="24"/>
          <w:szCs w:val="24"/>
        </w:rPr>
        <w:t>in</w:t>
      </w:r>
      <w:r w:rsidRPr="070CF784">
        <w:rPr>
          <w:rFonts w:eastAsiaTheme="minorEastAsia"/>
          <w:color w:val="000000" w:themeColor="text1"/>
          <w:sz w:val="24"/>
          <w:szCs w:val="24"/>
        </w:rPr>
        <w:t>woners thuis zijn. Voor de nieuwe woningen moeten dus wel genoeg parkeerplaatsen worden aangelegd.</w:t>
      </w:r>
    </w:p>
    <w:p w14:paraId="1B8618B8" w14:textId="08AEA36C" w:rsidR="0349CC16" w:rsidRDefault="0349CC16" w:rsidP="070CF784">
      <w:pPr>
        <w:pStyle w:val="Kop2"/>
        <w:spacing w:line="340" w:lineRule="exact"/>
        <w:rPr>
          <w:rFonts w:asciiTheme="minorHAnsi" w:eastAsiaTheme="minorEastAsia" w:hAnsiTheme="minorHAnsi" w:cstheme="minorBidi"/>
          <w:color w:val="0F4761"/>
        </w:rPr>
      </w:pPr>
      <w:r w:rsidRPr="070CF784">
        <w:rPr>
          <w:rFonts w:asciiTheme="minorHAnsi" w:eastAsiaTheme="minorEastAsia" w:hAnsiTheme="minorHAnsi" w:cstheme="minorBidi"/>
          <w:color w:val="0F4761"/>
        </w:rPr>
        <w:lastRenderedPageBreak/>
        <w:t>Samenvatting</w:t>
      </w:r>
    </w:p>
    <w:p w14:paraId="532B899A" w14:textId="324DAA75" w:rsidR="2042DCA8" w:rsidRDefault="2042DCA8" w:rsidP="070CF784">
      <w:pPr>
        <w:spacing w:line="340" w:lineRule="exact"/>
      </w:pPr>
      <w:r w:rsidRPr="070CF784">
        <w:rPr>
          <w:rFonts w:eastAsiaTheme="minorEastAsia"/>
          <w:color w:val="000000" w:themeColor="text1"/>
          <w:sz w:val="24"/>
          <w:szCs w:val="24"/>
        </w:rPr>
        <w:t xml:space="preserve">De </w:t>
      </w:r>
      <w:r w:rsidR="1BBFA69B" w:rsidRPr="070CF784">
        <w:rPr>
          <w:rFonts w:eastAsiaTheme="minorEastAsia"/>
          <w:color w:val="000000" w:themeColor="text1"/>
          <w:sz w:val="24"/>
          <w:szCs w:val="24"/>
        </w:rPr>
        <w:t>in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wonersavond </w:t>
      </w:r>
      <w:r w:rsidR="28FD2116" w:rsidRPr="070CF784">
        <w:rPr>
          <w:rFonts w:eastAsiaTheme="minorEastAsia"/>
          <w:color w:val="000000" w:themeColor="text1"/>
          <w:sz w:val="24"/>
          <w:szCs w:val="24"/>
        </w:rPr>
        <w:t>geeft de indruk</w:t>
      </w:r>
      <w:r w:rsidRPr="070CF784">
        <w:rPr>
          <w:rFonts w:eastAsiaTheme="minorEastAsia"/>
          <w:color w:val="000000" w:themeColor="text1"/>
          <w:sz w:val="24"/>
          <w:szCs w:val="24"/>
        </w:rPr>
        <w:t xml:space="preserve"> dat er een breed draagvlak is voor woningbouw, mits voldoende aandacht wordt besteed aan:</w:t>
      </w:r>
    </w:p>
    <w:p w14:paraId="3CFA0225" w14:textId="76991E5A" w:rsidR="2042DCA8" w:rsidRDefault="2042DCA8" w:rsidP="070CF784">
      <w:pPr>
        <w:pStyle w:val="Lijstalinea"/>
        <w:numPr>
          <w:ilvl w:val="0"/>
          <w:numId w:val="1"/>
        </w:numPr>
        <w:spacing w:after="0"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Goede ontsluiting en verkeersveiligheid.</w:t>
      </w:r>
    </w:p>
    <w:p w14:paraId="410A710E" w14:textId="7AF854A5" w:rsidR="2042DCA8" w:rsidRDefault="2042DCA8" w:rsidP="070CF784">
      <w:pPr>
        <w:pStyle w:val="Lijstalinea"/>
        <w:numPr>
          <w:ilvl w:val="0"/>
          <w:numId w:val="1"/>
        </w:numPr>
        <w:spacing w:after="0"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Betaalbare woningen voor diverse doelgroepen.</w:t>
      </w:r>
    </w:p>
    <w:p w14:paraId="42930C13" w14:textId="668AC024" w:rsidR="2042DCA8" w:rsidRDefault="2042DCA8" w:rsidP="070CF784">
      <w:pPr>
        <w:pStyle w:val="Lijstalinea"/>
        <w:numPr>
          <w:ilvl w:val="0"/>
          <w:numId w:val="1"/>
        </w:numPr>
        <w:spacing w:after="0"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Voldoende parkeergelegenheid.</w:t>
      </w:r>
    </w:p>
    <w:p w14:paraId="1B9CAB9F" w14:textId="4C7188A6" w:rsidR="2042DCA8" w:rsidRDefault="2042DCA8" w:rsidP="070CF784">
      <w:pPr>
        <w:pStyle w:val="Lijstalinea"/>
        <w:numPr>
          <w:ilvl w:val="0"/>
          <w:numId w:val="1"/>
        </w:numPr>
        <w:spacing w:after="0"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Behoud van zwembad en toevoeging van voorzieningen.</w:t>
      </w:r>
    </w:p>
    <w:p w14:paraId="73583C63" w14:textId="49D524E9" w:rsidR="2042DCA8" w:rsidRDefault="2042DCA8" w:rsidP="070CF784">
      <w:pPr>
        <w:pStyle w:val="Lijstalinea"/>
        <w:numPr>
          <w:ilvl w:val="0"/>
          <w:numId w:val="1"/>
        </w:numPr>
        <w:spacing w:after="0" w:line="340" w:lineRule="exact"/>
        <w:rPr>
          <w:rFonts w:eastAsiaTheme="minorEastAsia"/>
          <w:color w:val="000000" w:themeColor="text1"/>
          <w:sz w:val="24"/>
          <w:szCs w:val="24"/>
        </w:rPr>
      </w:pPr>
      <w:r w:rsidRPr="070CF784">
        <w:rPr>
          <w:rFonts w:eastAsiaTheme="minorEastAsia"/>
          <w:color w:val="000000" w:themeColor="text1"/>
          <w:sz w:val="24"/>
          <w:szCs w:val="24"/>
        </w:rPr>
        <w:t>Creëren van groene en recreatieve routes.</w:t>
      </w:r>
    </w:p>
    <w:p w14:paraId="557BC3B3" w14:textId="3B0EC16E" w:rsidR="0028611E" w:rsidRPr="0028611E" w:rsidRDefault="0028611E" w:rsidP="24ACD27A">
      <w:pPr>
        <w:spacing w:line="340" w:lineRule="exact"/>
        <w:rPr>
          <w:rFonts w:eastAsiaTheme="minorEastAsia"/>
        </w:rPr>
      </w:pPr>
    </w:p>
    <w:sectPr w:rsidR="0028611E" w:rsidRPr="0028611E" w:rsidSect="00F721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2396" w14:textId="77777777" w:rsidR="00F30C39" w:rsidRDefault="00F30C39">
      <w:r>
        <w:separator/>
      </w:r>
    </w:p>
  </w:endnote>
  <w:endnote w:type="continuationSeparator" w:id="0">
    <w:p w14:paraId="69138C84" w14:textId="77777777" w:rsidR="00F30C39" w:rsidRDefault="00F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7729" w14:textId="77777777" w:rsidR="00325ECD" w:rsidRDefault="00325E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410055"/>
      <w:docPartObj>
        <w:docPartGallery w:val="Page Numbers (Bottom of Page)"/>
        <w:docPartUnique/>
      </w:docPartObj>
    </w:sdtPr>
    <w:sdtContent>
      <w:p w14:paraId="7C886965" w14:textId="77777777" w:rsidR="0040320A" w:rsidRDefault="0040320A">
        <w:pPr>
          <w:pStyle w:val="Voettekst"/>
          <w:jc w:val="right"/>
        </w:pPr>
      </w:p>
      <w:tbl>
        <w:tblPr>
          <w:tblpPr w:leftFromText="142" w:rightFromText="142" w:vertAnchor="page" w:tblpY="14800"/>
          <w:tblOverlap w:val="never"/>
          <w:tblW w:w="9525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40"/>
          <w:gridCol w:w="1871"/>
          <w:gridCol w:w="340"/>
          <w:gridCol w:w="1871"/>
          <w:gridCol w:w="340"/>
          <w:gridCol w:w="1871"/>
          <w:gridCol w:w="340"/>
          <w:gridCol w:w="2552"/>
        </w:tblGrid>
        <w:tr w:rsidR="00070F8D" w14:paraId="38BF06FB" w14:textId="77777777" w:rsidTr="00947AD3">
          <w:tc>
            <w:tcPr>
              <w:tcW w:w="2211" w:type="dxa"/>
              <w:gridSpan w:val="2"/>
            </w:tcPr>
            <w:p w14:paraId="18404965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211" w:type="dxa"/>
              <w:gridSpan w:val="2"/>
            </w:tcPr>
            <w:p w14:paraId="754C6B59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211" w:type="dxa"/>
              <w:gridSpan w:val="2"/>
            </w:tcPr>
            <w:p w14:paraId="0FBF365D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892" w:type="dxa"/>
              <w:gridSpan w:val="2"/>
            </w:tcPr>
            <w:p w14:paraId="3595392B" w14:textId="77777777" w:rsidR="0040320A" w:rsidRPr="009B0DB7" w:rsidRDefault="0040320A" w:rsidP="0040320A">
              <w:pPr>
                <w:pStyle w:val="Geenafstand"/>
              </w:pPr>
            </w:p>
          </w:tc>
        </w:tr>
        <w:tr w:rsidR="00070F8D" w14:paraId="1EEC2A06" w14:textId="77777777" w:rsidTr="00947AD3">
          <w:tc>
            <w:tcPr>
              <w:tcW w:w="340" w:type="dxa"/>
            </w:tcPr>
            <w:p w14:paraId="137B954A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071B0404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3275AF8C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67DC5A22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0B7AC71C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00354136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16136566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552" w:type="dxa"/>
            </w:tcPr>
            <w:p w14:paraId="0125B70D" w14:textId="77777777" w:rsidR="0040320A" w:rsidRPr="00CB2FE0" w:rsidRDefault="0040320A" w:rsidP="0040320A">
              <w:pPr>
                <w:pStyle w:val="Geenafstand"/>
                <w:rPr>
                  <w:sz w:val="21"/>
                  <w:szCs w:val="21"/>
                </w:rPr>
              </w:pPr>
            </w:p>
          </w:tc>
        </w:tr>
        <w:tr w:rsidR="00070F8D" w14:paraId="7DD13F3B" w14:textId="77777777" w:rsidTr="00947AD3">
          <w:tc>
            <w:tcPr>
              <w:tcW w:w="340" w:type="dxa"/>
            </w:tcPr>
            <w:p w14:paraId="6514EBF8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6EAD8506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11D521A8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3878E1DB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107D4E67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32356F9B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892" w:type="dxa"/>
              <w:gridSpan w:val="2"/>
            </w:tcPr>
            <w:p w14:paraId="47074AE6" w14:textId="77777777" w:rsidR="0040320A" w:rsidRPr="009B0DB7" w:rsidRDefault="008B5BAA" w:rsidP="0040320A">
              <w:pPr>
                <w:pStyle w:val="Geenafstand"/>
              </w:pPr>
              <w:r>
                <w:t>Pagina</w:t>
              </w:r>
            </w:p>
          </w:tc>
        </w:tr>
        <w:tr w:rsidR="00070F8D" w14:paraId="44541DFF" w14:textId="77777777" w:rsidTr="00947AD3">
          <w:tc>
            <w:tcPr>
              <w:tcW w:w="340" w:type="dxa"/>
            </w:tcPr>
            <w:p w14:paraId="5F73A6EE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72D7D2E6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5CC2A49C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3231D39B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3C8FC078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1871" w:type="dxa"/>
            </w:tcPr>
            <w:p w14:paraId="71D7894B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340" w:type="dxa"/>
            </w:tcPr>
            <w:p w14:paraId="74BAE9F2" w14:textId="77777777" w:rsidR="0040320A" w:rsidRPr="009B0DB7" w:rsidRDefault="0040320A" w:rsidP="0040320A">
              <w:pPr>
                <w:pStyle w:val="Geenafstand"/>
              </w:pPr>
            </w:p>
          </w:tc>
          <w:tc>
            <w:tcPr>
              <w:tcW w:w="2552" w:type="dxa"/>
            </w:tcPr>
            <w:p w14:paraId="41ADD1BD" w14:textId="77777777" w:rsidR="0040320A" w:rsidRPr="009B0DB7" w:rsidRDefault="008B5BAA" w:rsidP="0040320A">
              <w:pPr>
                <w:pStyle w:val="Geenafstand"/>
              </w:pP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PAGE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1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  <w:r w:rsidRPr="009B0DB7">
                <w:rPr>
                  <w:rFonts w:cs="Calibri"/>
                  <w:sz w:val="21"/>
                  <w:szCs w:val="21"/>
                </w:rPr>
                <w:t>/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begin"/>
              </w:r>
              <w:r w:rsidRPr="009B0DB7">
                <w:rPr>
                  <w:rFonts w:cs="Calibri"/>
                  <w:sz w:val="21"/>
                  <w:szCs w:val="21"/>
                </w:rPr>
                <w:instrText>NUMPAGES  \* Arabic  \* MERGEFORMAT</w:instrText>
              </w:r>
              <w:r w:rsidRPr="009B0DB7">
                <w:rPr>
                  <w:rFonts w:cs="Calibri"/>
                  <w:sz w:val="21"/>
                  <w:szCs w:val="21"/>
                </w:rPr>
                <w:fldChar w:fldCharType="separate"/>
              </w:r>
              <w:r>
                <w:rPr>
                  <w:rFonts w:cs="Calibri"/>
                  <w:noProof/>
                  <w:sz w:val="21"/>
                  <w:szCs w:val="21"/>
                </w:rPr>
                <w:t>1</w:t>
              </w:r>
              <w:r w:rsidRPr="009B0DB7">
                <w:rPr>
                  <w:rFonts w:cs="Calibri"/>
                  <w:sz w:val="21"/>
                  <w:szCs w:val="21"/>
                </w:rPr>
                <w:fldChar w:fldCharType="end"/>
              </w:r>
            </w:p>
          </w:tc>
        </w:tr>
      </w:tbl>
      <w:p w14:paraId="6A0F8D69" w14:textId="77777777" w:rsidR="0040320A" w:rsidRDefault="00000000">
        <w:pPr>
          <w:pStyle w:val="Voettekst"/>
          <w:jc w:val="right"/>
        </w:pPr>
      </w:p>
    </w:sdtContent>
  </w:sdt>
  <w:p w14:paraId="71B0E3D0" w14:textId="77777777" w:rsidR="00DC006B" w:rsidRDefault="00DC00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8F03" w14:textId="77777777" w:rsidR="00325ECD" w:rsidRDefault="00325E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D0E6" w14:textId="77777777" w:rsidR="00F30C39" w:rsidRDefault="00F30C39">
      <w:r>
        <w:separator/>
      </w:r>
    </w:p>
  </w:footnote>
  <w:footnote w:type="continuationSeparator" w:id="0">
    <w:p w14:paraId="433888D8" w14:textId="77777777" w:rsidR="00F30C39" w:rsidRDefault="00F30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1DB5" w14:textId="77777777" w:rsidR="00325ECD" w:rsidRDefault="00325E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76"/>
      <w:gridCol w:w="4694"/>
    </w:tblGrid>
    <w:tr w:rsidR="00070F8D" w14:paraId="545CD537" w14:textId="77777777" w:rsidTr="00853A3F">
      <w:tc>
        <w:tcPr>
          <w:tcW w:w="4530" w:type="dxa"/>
        </w:tcPr>
        <w:p w14:paraId="507D1BBF" w14:textId="77777777" w:rsidR="00853A3F" w:rsidRDefault="00853A3F" w:rsidP="009A467B">
          <w:pPr>
            <w:pStyle w:val="Koptekst"/>
            <w:spacing w:line="340" w:lineRule="exact"/>
          </w:pPr>
        </w:p>
      </w:tc>
      <w:tc>
        <w:tcPr>
          <w:tcW w:w="4530" w:type="dxa"/>
        </w:tcPr>
        <w:p w14:paraId="6A9E4227" w14:textId="77777777" w:rsidR="00853A3F" w:rsidRDefault="008B5BAA" w:rsidP="009A467B">
          <w:pPr>
            <w:pStyle w:val="Koptekst"/>
            <w:spacing w:line="340" w:lineRule="exac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A56B4B4" wp14:editId="0B5F1CDC">
                <wp:simplePos x="0" y="0"/>
                <wp:positionH relativeFrom="margin">
                  <wp:posOffset>0</wp:posOffset>
                </wp:positionH>
                <wp:positionV relativeFrom="page">
                  <wp:posOffset>165735</wp:posOffset>
                </wp:positionV>
                <wp:extent cx="2980800" cy="856800"/>
                <wp:effectExtent l="0" t="0" r="0" b="635"/>
                <wp:wrapSquare wrapText="bothSides"/>
                <wp:docPr id="1" name="Afbeelding 1" descr="GHK_logo_H_1_RGB_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GHK_logo_H_1_RGB_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0800" cy="856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86C9346" w14:textId="77777777" w:rsidR="00853A3F" w:rsidRPr="006F0BCB" w:rsidRDefault="00853A3F" w:rsidP="006F0BCB">
    <w:pPr>
      <w:pStyle w:val="Koptekst"/>
      <w:spacing w:line="340" w:lineRule="exact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1A57" w14:textId="77777777" w:rsidR="00325ECD" w:rsidRDefault="00325E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CB90B"/>
    <w:multiLevelType w:val="hybridMultilevel"/>
    <w:tmpl w:val="95B24B5E"/>
    <w:lvl w:ilvl="0" w:tplc="A628D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0C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90C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3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E0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8B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A7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E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A8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8D"/>
    <w:rsid w:val="0003732C"/>
    <w:rsid w:val="00070F8D"/>
    <w:rsid w:val="000E61F0"/>
    <w:rsid w:val="000E7ED9"/>
    <w:rsid w:val="001E84A3"/>
    <w:rsid w:val="0028611E"/>
    <w:rsid w:val="00325ECD"/>
    <w:rsid w:val="0040320A"/>
    <w:rsid w:val="00540552"/>
    <w:rsid w:val="00691FD0"/>
    <w:rsid w:val="006F0BCB"/>
    <w:rsid w:val="008348E0"/>
    <w:rsid w:val="00853A3F"/>
    <w:rsid w:val="008A73E0"/>
    <w:rsid w:val="008B5BAA"/>
    <w:rsid w:val="00954D58"/>
    <w:rsid w:val="009A467B"/>
    <w:rsid w:val="009B0DB7"/>
    <w:rsid w:val="009D5F1B"/>
    <w:rsid w:val="00A56F91"/>
    <w:rsid w:val="00B1376E"/>
    <w:rsid w:val="00C19CA1"/>
    <w:rsid w:val="00C27DBD"/>
    <w:rsid w:val="00CB2FE0"/>
    <w:rsid w:val="00D11267"/>
    <w:rsid w:val="00DC006B"/>
    <w:rsid w:val="00DD7506"/>
    <w:rsid w:val="00E240C2"/>
    <w:rsid w:val="00E4C449"/>
    <w:rsid w:val="00E92FFE"/>
    <w:rsid w:val="00F30C39"/>
    <w:rsid w:val="00F42B04"/>
    <w:rsid w:val="00FF0436"/>
    <w:rsid w:val="0137F881"/>
    <w:rsid w:val="02BE2558"/>
    <w:rsid w:val="02EB3A9A"/>
    <w:rsid w:val="02FCBD3D"/>
    <w:rsid w:val="0349CC16"/>
    <w:rsid w:val="0378B01D"/>
    <w:rsid w:val="0426F16F"/>
    <w:rsid w:val="046E912D"/>
    <w:rsid w:val="049BFE65"/>
    <w:rsid w:val="05467568"/>
    <w:rsid w:val="0573AA02"/>
    <w:rsid w:val="06B2E4FE"/>
    <w:rsid w:val="06D14E0D"/>
    <w:rsid w:val="070CF784"/>
    <w:rsid w:val="07A454B9"/>
    <w:rsid w:val="0860F582"/>
    <w:rsid w:val="08CDDF54"/>
    <w:rsid w:val="08FB7E95"/>
    <w:rsid w:val="094AB508"/>
    <w:rsid w:val="097AF7C6"/>
    <w:rsid w:val="0A9091D4"/>
    <w:rsid w:val="0A9B711C"/>
    <w:rsid w:val="0AA287E8"/>
    <w:rsid w:val="0B8ADB9C"/>
    <w:rsid w:val="0B9F9AE5"/>
    <w:rsid w:val="0BA3F9C8"/>
    <w:rsid w:val="0BA87B19"/>
    <w:rsid w:val="0C0C41AB"/>
    <w:rsid w:val="0C734118"/>
    <w:rsid w:val="0CB8F1C7"/>
    <w:rsid w:val="0D9EE04F"/>
    <w:rsid w:val="0E8DF588"/>
    <w:rsid w:val="0ED8C51F"/>
    <w:rsid w:val="0EE8E9FC"/>
    <w:rsid w:val="0F90331F"/>
    <w:rsid w:val="0FAA2AE8"/>
    <w:rsid w:val="102CFCA5"/>
    <w:rsid w:val="11A88116"/>
    <w:rsid w:val="11B2465A"/>
    <w:rsid w:val="12E77CA8"/>
    <w:rsid w:val="1465E671"/>
    <w:rsid w:val="14B58279"/>
    <w:rsid w:val="1534FFFE"/>
    <w:rsid w:val="15736CE1"/>
    <w:rsid w:val="1600F7D4"/>
    <w:rsid w:val="1653A7A4"/>
    <w:rsid w:val="16BAEB90"/>
    <w:rsid w:val="17063C84"/>
    <w:rsid w:val="17E75109"/>
    <w:rsid w:val="18607758"/>
    <w:rsid w:val="18B9A92B"/>
    <w:rsid w:val="194B3A1A"/>
    <w:rsid w:val="19C84189"/>
    <w:rsid w:val="1A102F05"/>
    <w:rsid w:val="1A413170"/>
    <w:rsid w:val="1ACA99D4"/>
    <w:rsid w:val="1BB9D761"/>
    <w:rsid w:val="1BBFA69B"/>
    <w:rsid w:val="1D1FD7EF"/>
    <w:rsid w:val="1D320466"/>
    <w:rsid w:val="1DCFE32E"/>
    <w:rsid w:val="1F3FBACD"/>
    <w:rsid w:val="1FDAB1CE"/>
    <w:rsid w:val="2042DCA8"/>
    <w:rsid w:val="211D660C"/>
    <w:rsid w:val="2154BDF6"/>
    <w:rsid w:val="216D508B"/>
    <w:rsid w:val="21958A8B"/>
    <w:rsid w:val="21D04CFD"/>
    <w:rsid w:val="222C116A"/>
    <w:rsid w:val="22B3F1ED"/>
    <w:rsid w:val="23F58378"/>
    <w:rsid w:val="240F7609"/>
    <w:rsid w:val="2447E83A"/>
    <w:rsid w:val="24ACD27A"/>
    <w:rsid w:val="2525A32C"/>
    <w:rsid w:val="25F1661D"/>
    <w:rsid w:val="26DCAFCF"/>
    <w:rsid w:val="27605954"/>
    <w:rsid w:val="2784548B"/>
    <w:rsid w:val="27EF6D22"/>
    <w:rsid w:val="281605E9"/>
    <w:rsid w:val="28746A60"/>
    <w:rsid w:val="28876F94"/>
    <w:rsid w:val="28FD2116"/>
    <w:rsid w:val="294C0DE8"/>
    <w:rsid w:val="296AF3D0"/>
    <w:rsid w:val="2AC4FC1F"/>
    <w:rsid w:val="2BB369A4"/>
    <w:rsid w:val="2C1D78AE"/>
    <w:rsid w:val="2D0FDAC2"/>
    <w:rsid w:val="2D3E694C"/>
    <w:rsid w:val="2E283A53"/>
    <w:rsid w:val="2EC6FBFA"/>
    <w:rsid w:val="2ED345AF"/>
    <w:rsid w:val="2F6607CA"/>
    <w:rsid w:val="2FC1286D"/>
    <w:rsid w:val="2FEB3493"/>
    <w:rsid w:val="2FFFBDB6"/>
    <w:rsid w:val="30B2BC83"/>
    <w:rsid w:val="30C37DFF"/>
    <w:rsid w:val="319953BF"/>
    <w:rsid w:val="32BF5852"/>
    <w:rsid w:val="32C93176"/>
    <w:rsid w:val="3307387A"/>
    <w:rsid w:val="3319FE80"/>
    <w:rsid w:val="342D5FE3"/>
    <w:rsid w:val="345FF280"/>
    <w:rsid w:val="3493B838"/>
    <w:rsid w:val="34D34FA6"/>
    <w:rsid w:val="35581C1E"/>
    <w:rsid w:val="35F6C61C"/>
    <w:rsid w:val="37A29A6C"/>
    <w:rsid w:val="3846F6B2"/>
    <w:rsid w:val="38A8A549"/>
    <w:rsid w:val="39286716"/>
    <w:rsid w:val="39BBF032"/>
    <w:rsid w:val="3A3C1656"/>
    <w:rsid w:val="3ACF8322"/>
    <w:rsid w:val="3AD38976"/>
    <w:rsid w:val="3B5A79DD"/>
    <w:rsid w:val="3C21B200"/>
    <w:rsid w:val="3C402585"/>
    <w:rsid w:val="3CE15A25"/>
    <w:rsid w:val="3D36A542"/>
    <w:rsid w:val="3E13D0B1"/>
    <w:rsid w:val="3E2A8600"/>
    <w:rsid w:val="3FA5D248"/>
    <w:rsid w:val="4086DDD1"/>
    <w:rsid w:val="410D1903"/>
    <w:rsid w:val="41339ADE"/>
    <w:rsid w:val="437B0636"/>
    <w:rsid w:val="448EFFE9"/>
    <w:rsid w:val="45B73FAE"/>
    <w:rsid w:val="45C19D12"/>
    <w:rsid w:val="46205349"/>
    <w:rsid w:val="46CF0972"/>
    <w:rsid w:val="473EAA96"/>
    <w:rsid w:val="47571E28"/>
    <w:rsid w:val="477DE245"/>
    <w:rsid w:val="47C77267"/>
    <w:rsid w:val="485CA0FF"/>
    <w:rsid w:val="489612F6"/>
    <w:rsid w:val="4898F671"/>
    <w:rsid w:val="492732D4"/>
    <w:rsid w:val="49B6048F"/>
    <w:rsid w:val="4A079256"/>
    <w:rsid w:val="4A8625D7"/>
    <w:rsid w:val="4BB590FA"/>
    <w:rsid w:val="4C7A6B95"/>
    <w:rsid w:val="4C914656"/>
    <w:rsid w:val="4E60146F"/>
    <w:rsid w:val="4F1751AB"/>
    <w:rsid w:val="4F182C3F"/>
    <w:rsid w:val="4FCF3A3C"/>
    <w:rsid w:val="5063F24A"/>
    <w:rsid w:val="5104ADC7"/>
    <w:rsid w:val="51200910"/>
    <w:rsid w:val="513750E9"/>
    <w:rsid w:val="52057F9C"/>
    <w:rsid w:val="5311A18B"/>
    <w:rsid w:val="5443AFD3"/>
    <w:rsid w:val="552A1D87"/>
    <w:rsid w:val="561D03ED"/>
    <w:rsid w:val="562D5594"/>
    <w:rsid w:val="564F6219"/>
    <w:rsid w:val="56EA226B"/>
    <w:rsid w:val="570F880B"/>
    <w:rsid w:val="573F31F9"/>
    <w:rsid w:val="5798E022"/>
    <w:rsid w:val="59AE4A9D"/>
    <w:rsid w:val="5A533C6E"/>
    <w:rsid w:val="5A99675E"/>
    <w:rsid w:val="5AB91522"/>
    <w:rsid w:val="5B2454E6"/>
    <w:rsid w:val="5CCBD81E"/>
    <w:rsid w:val="5D0EA550"/>
    <w:rsid w:val="5D319C4D"/>
    <w:rsid w:val="5E506DF4"/>
    <w:rsid w:val="5EB8F562"/>
    <w:rsid w:val="5F0BFA24"/>
    <w:rsid w:val="5FB05FAF"/>
    <w:rsid w:val="5FEB349A"/>
    <w:rsid w:val="600C89FF"/>
    <w:rsid w:val="616694AA"/>
    <w:rsid w:val="63A4ED08"/>
    <w:rsid w:val="66C3FC92"/>
    <w:rsid w:val="66F1BB91"/>
    <w:rsid w:val="6729F9DB"/>
    <w:rsid w:val="67C423FD"/>
    <w:rsid w:val="6815FE43"/>
    <w:rsid w:val="692B98CE"/>
    <w:rsid w:val="692F950F"/>
    <w:rsid w:val="6AD65A43"/>
    <w:rsid w:val="6B27B811"/>
    <w:rsid w:val="6B44A3AA"/>
    <w:rsid w:val="6CE49A7C"/>
    <w:rsid w:val="6D281F28"/>
    <w:rsid w:val="6D8BEF72"/>
    <w:rsid w:val="6E94302F"/>
    <w:rsid w:val="6EF9C19A"/>
    <w:rsid w:val="6F32E0BA"/>
    <w:rsid w:val="6F9FD673"/>
    <w:rsid w:val="6FA2866F"/>
    <w:rsid w:val="6FBD0765"/>
    <w:rsid w:val="6FD5A668"/>
    <w:rsid w:val="707E10E7"/>
    <w:rsid w:val="71290F34"/>
    <w:rsid w:val="714329FC"/>
    <w:rsid w:val="725F7483"/>
    <w:rsid w:val="727C540B"/>
    <w:rsid w:val="7299CC72"/>
    <w:rsid w:val="72C01346"/>
    <w:rsid w:val="7479D073"/>
    <w:rsid w:val="74BA390F"/>
    <w:rsid w:val="756C352D"/>
    <w:rsid w:val="760157D5"/>
    <w:rsid w:val="764D142A"/>
    <w:rsid w:val="7752BF86"/>
    <w:rsid w:val="77783A2B"/>
    <w:rsid w:val="7790AE38"/>
    <w:rsid w:val="78D1DB9D"/>
    <w:rsid w:val="79BB7C97"/>
    <w:rsid w:val="7A18B1DC"/>
    <w:rsid w:val="7B18DEB9"/>
    <w:rsid w:val="7BAA15FB"/>
    <w:rsid w:val="7BD6C038"/>
    <w:rsid w:val="7BDFCF50"/>
    <w:rsid w:val="7C0BB142"/>
    <w:rsid w:val="7C6D2CA9"/>
    <w:rsid w:val="7CDC680B"/>
    <w:rsid w:val="7D0D185E"/>
    <w:rsid w:val="7D302138"/>
    <w:rsid w:val="7D4BD867"/>
    <w:rsid w:val="7D5E10B4"/>
    <w:rsid w:val="7DB9CF18"/>
    <w:rsid w:val="7DE460D2"/>
    <w:rsid w:val="7EF22190"/>
    <w:rsid w:val="7F51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FAF"/>
  <w15:docId w15:val="{DEA2043A-1D2F-43BB-A88C-B5077076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C62B0"/>
    <w:pPr>
      <w:spacing w:after="0" w:line="240" w:lineRule="auto"/>
    </w:pPr>
    <w:rPr>
      <w:sz w:val="21"/>
    </w:rPr>
  </w:style>
  <w:style w:type="paragraph" w:styleId="Kop2">
    <w:name w:val="heading 2"/>
    <w:uiPriority w:val="9"/>
    <w:unhideWhenUsed/>
    <w:qFormat/>
    <w:rsid w:val="070CF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link w:val="KoptekstChar"/>
    <w:uiPriority w:val="99"/>
    <w:unhideWhenUsed/>
    <w:rsid w:val="070CF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70CF784"/>
  </w:style>
  <w:style w:type="paragraph" w:styleId="Voettekst">
    <w:name w:val="footer"/>
    <w:link w:val="VoettekstChar"/>
    <w:uiPriority w:val="99"/>
    <w:unhideWhenUsed/>
    <w:rsid w:val="070CF7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70CF784"/>
  </w:style>
  <w:style w:type="paragraph" w:styleId="Geenafstand">
    <w:name w:val="No Spacing"/>
    <w:uiPriority w:val="1"/>
    <w:qFormat/>
    <w:rsid w:val="070CF784"/>
    <w:pPr>
      <w:tabs>
        <w:tab w:val="left" w:pos="340"/>
        <w:tab w:val="left" w:pos="4564"/>
        <w:tab w:val="left" w:pos="6634"/>
        <w:tab w:val="left" w:pos="6974"/>
        <w:tab w:val="left" w:pos="9256"/>
        <w:tab w:val="left" w:pos="9526"/>
      </w:tabs>
      <w:spacing w:line="255" w:lineRule="exact"/>
    </w:pPr>
    <w:rPr>
      <w:sz w:val="16"/>
      <w:szCs w:val="16"/>
    </w:rPr>
  </w:style>
  <w:style w:type="table" w:styleId="Tabelraster">
    <w:name w:val="Table Grid"/>
    <w:basedOn w:val="Standaardtabel"/>
    <w:uiPriority w:val="39"/>
    <w:rsid w:val="00447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uiPriority w:val="34"/>
    <w:qFormat/>
    <w:rsid w:val="070CF784"/>
    <w:pPr>
      <w:ind w:left="720"/>
      <w:contextualSpacing/>
    </w:pPr>
  </w:style>
  <w:style w:type="paragraph" w:styleId="Voetnoottekst">
    <w:name w:val="footnote text"/>
    <w:uiPriority w:val="99"/>
    <w:semiHidden/>
    <w:unhideWhenUsed/>
    <w:rsid w:val="070CF784"/>
    <w:pPr>
      <w:spacing w:after="0" w:line="240" w:lineRule="auto"/>
    </w:pPr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70CF784"/>
    <w:rPr>
      <w:vertAlign w:val="superscript"/>
    </w:rPr>
  </w:style>
  <w:style w:type="character" w:styleId="Hyperlink">
    <w:name w:val="Hyperlink"/>
    <w:uiPriority w:val="99"/>
    <w:unhideWhenUsed/>
    <w:rsid w:val="070CF7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kmee.hollandskroon.nl/nl-NL/projects/t-wapen-van-wieringerwaar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_ip_UnifiedCompliancePolicyUIAction xmlns="http://schemas.microsoft.com/sharepoint/v3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_ip_UnifiedCompliancePolicyProperties xmlns="http://schemas.microsoft.com/sharepoint/v3" xsi:nil="true"/>
    <Documentomschrijving xmlns="5717d259-d152-48e5-84f8-f49ff581c316" xsi:nil="true"/>
    <lcf76f155ced4ddcb4097134ff3c332f xmlns="8a12a704-ee31-4390-99ff-221862dea20c">
      <Terms xmlns="http://schemas.microsoft.com/office/infopath/2007/PartnerControls"/>
    </lcf76f155ced4ddcb4097134ff3c332f>
    <TaxCatchAll xmlns="5717d259-d152-48e5-84f8-f49ff581c316" xsi:nil="true"/>
    <Datum_x0020_Verzonden xmlns="5717d259-d152-48e5-84f8-f49ff581c3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39AF5B9677F49B14DFFEEF8ADB051" ma:contentTypeVersion="17" ma:contentTypeDescription="Een nieuw document maken." ma:contentTypeScope="" ma:versionID="6d41299bbd10385cae6412a9ecec1db3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8a12a704-ee31-4390-99ff-221862dea20c" targetNamespace="http://schemas.microsoft.com/office/2006/metadata/properties" ma:root="true" ma:fieldsID="c4418e693240ae627732733b40450365" ns1:_="" ns2:_="" ns3:_="">
    <xsd:import namespace="http://schemas.microsoft.com/sharepoint/v3"/>
    <xsd:import namespace="5717d259-d152-48e5-84f8-f49ff581c316"/>
    <xsd:import namespace="8a12a704-ee31-4390-99ff-221862dea20c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06f5d06b-5ab8-44c3-b58a-63920c51fdea}" ma:internalName="TaxCatchAll" ma:showField="CatchAllData" ma:web="448290db-9842-47a2-8d59-0e242a396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6f5d06b-5ab8-44c3-b58a-63920c51fdea}" ma:internalName="TaxCatchAllLabel" ma:readOnly="true" ma:showField="CatchAllDataLabel" ma:web="448290db-9842-47a2-8d59-0e242a396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a704-ee31-4390-99ff-221862dea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7FCA88F4-210B-4A8F-8FB9-3D8739F7B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AB387-CC2D-492F-9277-082DA77B84CF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http://schemas.microsoft.com/sharepoint/v3"/>
    <ds:schemaRef ds:uri="8a12a704-ee31-4390-99ff-221862dea20c"/>
  </ds:schemaRefs>
</ds:datastoreItem>
</file>

<file path=customXml/itemProps3.xml><?xml version="1.0" encoding="utf-8"?>
<ds:datastoreItem xmlns:ds="http://schemas.openxmlformats.org/officeDocument/2006/customXml" ds:itemID="{EAA71F63-470C-4167-9C3B-6D029CB0E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8a12a704-ee31-4390-99ff-221862dea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CD9A0-F81C-448B-A1C0-7D99BD9D7CAA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3392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Pirovano, Vincent</dc:creator>
  <cp:lastModifiedBy>Vincent Pirovano</cp:lastModifiedBy>
  <cp:revision>15</cp:revision>
  <dcterms:created xsi:type="dcterms:W3CDTF">2025-11-24T09:43:00Z</dcterms:created>
  <dcterms:modified xsi:type="dcterms:W3CDTF">2025-11-24T13:53:00Z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0x0101008F039AF5B9677F49B14DFFEEF8ADB051</vt:lpwstr>
  </property>
  <property fmtid="{D5CDD505-2E9C-101B-9397-08002B2CF9AE}" pid="3" name="MediaServiceImageTags">
    <vt:lpwstr/>
  </property>
</Properties>
</file>